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B47" w:rsidRPr="00BD4727" w:rsidRDefault="00DE2B8B" w:rsidP="006C0033">
      <w:pPr>
        <w:spacing w:line="720" w:lineRule="auto"/>
        <w:jc w:val="center"/>
        <w:rPr>
          <w:rFonts w:ascii="Times New Roman" w:hAnsi="Times New Roman" w:cs="Times New Roman"/>
          <w:b/>
          <w:sz w:val="24"/>
          <w:szCs w:val="24"/>
        </w:rPr>
      </w:pPr>
      <w:r w:rsidRPr="00BD4727">
        <w:rPr>
          <w:rFonts w:ascii="Times New Roman" w:hAnsi="Times New Roman" w:cs="Times New Roman"/>
          <w:b/>
          <w:sz w:val="24"/>
          <w:szCs w:val="24"/>
        </w:rPr>
        <w:t>DAFTAR PUSTAKA</w:t>
      </w:r>
    </w:p>
    <w:p w:rsidR="00B93111" w:rsidRPr="00A163CF" w:rsidRDefault="00447B47"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 xml:space="preserve">Siti, R. (2017). </w:t>
      </w:r>
      <w:r w:rsidRPr="00A163CF">
        <w:rPr>
          <w:rFonts w:ascii="Times New Roman" w:hAnsi="Times New Roman" w:cs="Times New Roman"/>
          <w:iCs/>
          <w:noProof/>
          <w:sz w:val="24"/>
          <w:szCs w:val="24"/>
        </w:rPr>
        <w:t>Perpajakan Teori dan Kasus</w:t>
      </w:r>
      <w:r w:rsidRPr="00A163CF">
        <w:rPr>
          <w:rFonts w:ascii="Times New Roman" w:hAnsi="Times New Roman" w:cs="Times New Roman"/>
          <w:noProof/>
          <w:sz w:val="24"/>
          <w:szCs w:val="24"/>
        </w:rPr>
        <w:t xml:space="preserve"> (S. Atik (Ed.); ke sepulu). Salemba Empat.</w:t>
      </w:r>
    </w:p>
    <w:p w:rsidR="00447B47" w:rsidRPr="00A163CF" w:rsidRDefault="00447B47"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 xml:space="preserve">Siti, R. (2017b). </w:t>
      </w:r>
      <w:r w:rsidRPr="00A163CF">
        <w:rPr>
          <w:rFonts w:ascii="Times New Roman" w:hAnsi="Times New Roman" w:cs="Times New Roman"/>
          <w:iCs/>
          <w:noProof/>
          <w:sz w:val="24"/>
          <w:szCs w:val="24"/>
        </w:rPr>
        <w:t>Perpajakan Teori dan Kasus</w:t>
      </w:r>
      <w:r w:rsidRPr="00A163CF">
        <w:rPr>
          <w:rFonts w:ascii="Times New Roman" w:hAnsi="Times New Roman" w:cs="Times New Roman"/>
          <w:noProof/>
          <w:sz w:val="24"/>
          <w:szCs w:val="24"/>
        </w:rPr>
        <w:t xml:space="preserve"> (S. Atik (Ed.)). Salemba Empat.</w:t>
      </w:r>
    </w:p>
    <w:p w:rsidR="00447B47" w:rsidRPr="00A163CF" w:rsidRDefault="0014186E"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 xml:space="preserve">Mahmudi (Ed.). (2019). </w:t>
      </w:r>
      <w:r w:rsidRPr="00A163CF">
        <w:rPr>
          <w:rFonts w:ascii="Times New Roman" w:hAnsi="Times New Roman" w:cs="Times New Roman"/>
          <w:iCs/>
          <w:noProof/>
          <w:sz w:val="24"/>
          <w:szCs w:val="24"/>
        </w:rPr>
        <w:t>Analisis Laporan Keuangan Pemerintah Daerah</w:t>
      </w:r>
      <w:r w:rsidRPr="00A163CF">
        <w:rPr>
          <w:rFonts w:ascii="Times New Roman" w:hAnsi="Times New Roman" w:cs="Times New Roman"/>
          <w:noProof/>
          <w:sz w:val="24"/>
          <w:szCs w:val="24"/>
        </w:rPr>
        <w:t>. sekolah tinggi ilmu manajemen YKPN.</w:t>
      </w:r>
    </w:p>
    <w:p w:rsidR="00447B47" w:rsidRPr="00A163CF" w:rsidRDefault="00447B47" w:rsidP="0040346E">
      <w:pPr>
        <w:widowControl w:val="0"/>
        <w:autoSpaceDE w:val="0"/>
        <w:autoSpaceDN w:val="0"/>
        <w:adjustRightInd w:val="0"/>
        <w:spacing w:line="240" w:lineRule="auto"/>
        <w:ind w:left="720" w:hanging="720"/>
        <w:rPr>
          <w:rFonts w:ascii="Times New Roman" w:hAnsi="Times New Roman" w:cs="Times New Roman"/>
          <w:noProof/>
          <w:sz w:val="24"/>
          <w:szCs w:val="24"/>
        </w:rPr>
      </w:pPr>
      <w:r w:rsidRPr="00A163CF">
        <w:rPr>
          <w:rFonts w:ascii="Times New Roman" w:hAnsi="Times New Roman" w:cs="Times New Roman"/>
          <w:noProof/>
          <w:sz w:val="24"/>
          <w:szCs w:val="24"/>
        </w:rPr>
        <w:t xml:space="preserve">Poerwadarminta. (2008). </w:t>
      </w:r>
      <w:r w:rsidRPr="00A163CF">
        <w:rPr>
          <w:rFonts w:ascii="Times New Roman" w:hAnsi="Times New Roman" w:cs="Times New Roman"/>
          <w:iCs/>
          <w:noProof/>
          <w:sz w:val="24"/>
          <w:szCs w:val="24"/>
        </w:rPr>
        <w:t>Kamus besar bahasa indonesia</w:t>
      </w:r>
      <w:r w:rsidRPr="00A163CF">
        <w:rPr>
          <w:rFonts w:ascii="Times New Roman" w:hAnsi="Times New Roman" w:cs="Times New Roman"/>
          <w:noProof/>
          <w:sz w:val="24"/>
          <w:szCs w:val="24"/>
        </w:rPr>
        <w:t>. 592.</w:t>
      </w:r>
    </w:p>
    <w:p w:rsidR="00447B47" w:rsidRPr="00A163CF" w:rsidRDefault="00DE063A"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 xml:space="preserve">Sugiyono. (n.d.). </w:t>
      </w:r>
      <w:r w:rsidRPr="00A163CF">
        <w:rPr>
          <w:rFonts w:ascii="Times New Roman" w:hAnsi="Times New Roman" w:cs="Times New Roman"/>
          <w:iCs/>
          <w:noProof/>
          <w:sz w:val="24"/>
          <w:szCs w:val="24"/>
        </w:rPr>
        <w:t>metode penelitian kualitatif</w:t>
      </w:r>
      <w:r w:rsidRPr="00A163CF">
        <w:rPr>
          <w:rFonts w:ascii="Times New Roman" w:hAnsi="Times New Roman" w:cs="Times New Roman"/>
          <w:noProof/>
          <w:sz w:val="24"/>
          <w:szCs w:val="24"/>
        </w:rPr>
        <w:t xml:space="preserve"> ( yustiyani suryandari Sofia (Ed.); keempat). </w:t>
      </w:r>
      <w:r w:rsidR="00187117" w:rsidRPr="00187117">
        <w:rPr>
          <w:rFonts w:ascii="Times New Roman" w:hAnsi="Times New Roman" w:cs="Times New Roman"/>
          <w:noProof/>
          <w:szCs w:val="24"/>
        </w:rPr>
        <w:t>Alfabeta.</w:t>
      </w:r>
    </w:p>
    <w:p w:rsidR="00F36EF8" w:rsidRPr="00A163CF" w:rsidRDefault="00AC7BE4" w:rsidP="0040346E">
      <w:pPr>
        <w:widowControl w:val="0"/>
        <w:autoSpaceDE w:val="0"/>
        <w:autoSpaceDN w:val="0"/>
        <w:adjustRightInd w:val="0"/>
        <w:spacing w:line="240" w:lineRule="auto"/>
        <w:ind w:left="720" w:hanging="720"/>
        <w:jc w:val="both"/>
        <w:rPr>
          <w:rFonts w:ascii="Times New Roman" w:hAnsi="Times New Roman" w:cs="Times New Roman"/>
          <w:iCs/>
          <w:noProof/>
          <w:sz w:val="24"/>
          <w:szCs w:val="24"/>
        </w:rPr>
      </w:pPr>
      <w:r w:rsidRPr="00A163CF">
        <w:rPr>
          <w:rFonts w:ascii="Times New Roman" w:hAnsi="Times New Roman" w:cs="Times New Roman"/>
          <w:noProof/>
          <w:sz w:val="24"/>
          <w:szCs w:val="24"/>
        </w:rPr>
        <w:fldChar w:fldCharType="begin" w:fldLock="1"/>
      </w:r>
      <w:r w:rsidR="00F36EF8" w:rsidRPr="00A163CF">
        <w:rPr>
          <w:rFonts w:ascii="Times New Roman" w:hAnsi="Times New Roman" w:cs="Times New Roman"/>
          <w:noProof/>
          <w:sz w:val="24"/>
          <w:szCs w:val="24"/>
        </w:rPr>
        <w:instrText xml:space="preserve">ADDIN Mendeley Bibliography CSL_BIBLIOGRAPHY </w:instrText>
      </w:r>
      <w:r w:rsidRPr="00A163CF">
        <w:rPr>
          <w:rFonts w:ascii="Times New Roman" w:hAnsi="Times New Roman" w:cs="Times New Roman"/>
          <w:noProof/>
          <w:sz w:val="24"/>
          <w:szCs w:val="24"/>
        </w:rPr>
        <w:fldChar w:fldCharType="separate"/>
      </w:r>
      <w:r w:rsidR="00F36EF8" w:rsidRPr="00A163CF">
        <w:rPr>
          <w:rFonts w:ascii="Times New Roman" w:hAnsi="Times New Roman" w:cs="Times New Roman"/>
          <w:iCs/>
          <w:noProof/>
          <w:sz w:val="24"/>
          <w:szCs w:val="24"/>
        </w:rPr>
        <w:t>Undang-Undang Nomor 33 Tahun 2004 tentang Perimbangan Keuangan antara Pemerintah Pusat dan Pemerintah Daerah.</w:t>
      </w:r>
    </w:p>
    <w:p w:rsidR="00F36EF8" w:rsidRPr="00A163CF" w:rsidRDefault="00F36EF8"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Peraturan Wali Kota Palembang No 53 Tahun 2010 Tentang Pelaksanaan Peraturan Kota Palembang No 12 Tahun 2010 Tentang Pajak Restoran.</w:t>
      </w:r>
    </w:p>
    <w:p w:rsidR="00F36EF8" w:rsidRPr="00A163CF" w:rsidRDefault="00F36EF8" w:rsidP="0040346E">
      <w:pPr>
        <w:widowControl w:val="0"/>
        <w:autoSpaceDE w:val="0"/>
        <w:autoSpaceDN w:val="0"/>
        <w:adjustRightInd w:val="0"/>
        <w:spacing w:line="240" w:lineRule="auto"/>
        <w:ind w:left="720" w:hanging="720"/>
        <w:jc w:val="both"/>
        <w:rPr>
          <w:rFonts w:ascii="Times New Roman" w:hAnsi="Times New Roman" w:cs="Times New Roman"/>
          <w:iCs/>
          <w:noProof/>
          <w:sz w:val="24"/>
          <w:szCs w:val="24"/>
        </w:rPr>
      </w:pPr>
      <w:r w:rsidRPr="00A163CF">
        <w:rPr>
          <w:rFonts w:ascii="Times New Roman" w:hAnsi="Times New Roman" w:cs="Times New Roman"/>
          <w:iCs/>
          <w:noProof/>
          <w:sz w:val="24"/>
          <w:szCs w:val="24"/>
        </w:rPr>
        <w:t xml:space="preserve">Peraturan Daerah Kota Palembang No 12 Tahun 2010 Tentang Pajak </w:t>
      </w:r>
      <w:r w:rsidR="00B93111" w:rsidRPr="00A163CF">
        <w:rPr>
          <w:rFonts w:ascii="Times New Roman" w:hAnsi="Times New Roman" w:cs="Times New Roman"/>
          <w:iCs/>
          <w:noProof/>
          <w:sz w:val="24"/>
          <w:szCs w:val="24"/>
        </w:rPr>
        <w:t>Restoran.</w:t>
      </w:r>
    </w:p>
    <w:p w:rsidR="00B93111" w:rsidRPr="00A163CF" w:rsidRDefault="00F36EF8" w:rsidP="0040346E">
      <w:pPr>
        <w:widowControl w:val="0"/>
        <w:autoSpaceDE w:val="0"/>
        <w:autoSpaceDN w:val="0"/>
        <w:adjustRightInd w:val="0"/>
        <w:spacing w:line="240" w:lineRule="auto"/>
        <w:ind w:left="720" w:hanging="720"/>
        <w:jc w:val="both"/>
        <w:rPr>
          <w:rFonts w:ascii="Times New Roman" w:hAnsi="Times New Roman" w:cs="Times New Roman"/>
          <w:iCs/>
          <w:noProof/>
          <w:sz w:val="24"/>
          <w:szCs w:val="24"/>
        </w:rPr>
      </w:pPr>
      <w:r w:rsidRPr="00A163CF">
        <w:rPr>
          <w:rFonts w:ascii="Times New Roman" w:hAnsi="Times New Roman" w:cs="Times New Roman"/>
          <w:iCs/>
          <w:noProof/>
          <w:sz w:val="24"/>
          <w:szCs w:val="24"/>
        </w:rPr>
        <w:t>Peraturan Wali Kota Palembang No 17 Tahun 2016 Tentang perubahan atas peraturan walikota palembang no 84 tahun 2013 tentang pembayaran dan pelaporan transaksi usaha pajak hotel,pajak restoran, pajak Hiburan, pajak parkir melalui sistem online</w:t>
      </w:r>
      <w:r w:rsidR="00B93111" w:rsidRPr="00A163CF">
        <w:rPr>
          <w:rFonts w:ascii="Times New Roman" w:hAnsi="Times New Roman" w:cs="Times New Roman"/>
          <w:iCs/>
          <w:noProof/>
          <w:sz w:val="24"/>
          <w:szCs w:val="24"/>
        </w:rPr>
        <w:t>.</w:t>
      </w:r>
    </w:p>
    <w:p w:rsidR="00B93111" w:rsidRPr="00A163CF" w:rsidRDefault="00B93111"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Undang-Undang No 33 Tahun 2004 tentang perimbangan keuangan anatra pemerintah pusat dan pemerintah daerah.</w:t>
      </w:r>
    </w:p>
    <w:p w:rsidR="00B93111" w:rsidRPr="00A163CF" w:rsidRDefault="00B93111"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Undang-undang No 28 Tahun 2009 Tentang Pajak daerah dan Retribusi daerah.</w:t>
      </w:r>
    </w:p>
    <w:p w:rsidR="00DE063A" w:rsidRPr="00A163CF" w:rsidRDefault="00DE063A"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 xml:space="preserve">Memah, E. (2013). Efektivitas Dan Kontribusi Penerimaan Pajak Hotel Dan Restoran Terhadap Pad Kota Manado. </w:t>
      </w:r>
      <w:r w:rsidRPr="00A163CF">
        <w:rPr>
          <w:rFonts w:ascii="Times New Roman" w:hAnsi="Times New Roman" w:cs="Times New Roman"/>
          <w:iCs/>
          <w:noProof/>
          <w:sz w:val="24"/>
          <w:szCs w:val="24"/>
        </w:rPr>
        <w:t>Jurnal Riset Ekonomi, Manajemen, Bisnis Dan Akuntansi</w:t>
      </w:r>
      <w:r w:rsidRPr="00A163CF">
        <w:rPr>
          <w:rFonts w:ascii="Times New Roman" w:hAnsi="Times New Roman" w:cs="Times New Roman"/>
          <w:noProof/>
          <w:sz w:val="24"/>
          <w:szCs w:val="24"/>
        </w:rPr>
        <w:t xml:space="preserve">, </w:t>
      </w:r>
      <w:r w:rsidRPr="00A163CF">
        <w:rPr>
          <w:rFonts w:ascii="Times New Roman" w:hAnsi="Times New Roman" w:cs="Times New Roman"/>
          <w:iCs/>
          <w:noProof/>
          <w:sz w:val="24"/>
          <w:szCs w:val="24"/>
        </w:rPr>
        <w:t>1</w:t>
      </w:r>
      <w:r w:rsidRPr="00A163CF">
        <w:rPr>
          <w:rFonts w:ascii="Times New Roman" w:hAnsi="Times New Roman" w:cs="Times New Roman"/>
          <w:noProof/>
          <w:sz w:val="24"/>
          <w:szCs w:val="24"/>
        </w:rPr>
        <w:t>(3), 2007–2011. https://doi.org/10.35794/emba.v1i3.1896</w:t>
      </w:r>
    </w:p>
    <w:p w:rsidR="00EA18E4" w:rsidRPr="00A163CF" w:rsidRDefault="00A163CF"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 xml:space="preserve">Ardhiansyah, D. (2014). Analisis Potensi Pajak Hotel Danpajak Restoran Dan Kontribusinya Terhadappendapatan Asli Daerah (Pad) (Studi Kasus Pada Dinas Pendapatan Daerah Kota Batu Tahun 2011-2013). </w:t>
      </w:r>
      <w:r w:rsidRPr="00A163CF">
        <w:rPr>
          <w:rFonts w:ascii="Times New Roman" w:hAnsi="Times New Roman" w:cs="Times New Roman"/>
          <w:iCs/>
          <w:noProof/>
          <w:sz w:val="24"/>
          <w:szCs w:val="24"/>
        </w:rPr>
        <w:t>Jurnal Administrasi Bisnis S1 Universitas Brawijaya</w:t>
      </w:r>
      <w:r w:rsidRPr="00A163CF">
        <w:rPr>
          <w:rFonts w:ascii="Times New Roman" w:hAnsi="Times New Roman" w:cs="Times New Roman"/>
          <w:noProof/>
          <w:sz w:val="24"/>
          <w:szCs w:val="24"/>
        </w:rPr>
        <w:t xml:space="preserve">, </w:t>
      </w:r>
      <w:r w:rsidRPr="00A163CF">
        <w:rPr>
          <w:rFonts w:ascii="Times New Roman" w:hAnsi="Times New Roman" w:cs="Times New Roman"/>
          <w:iCs/>
          <w:noProof/>
          <w:sz w:val="24"/>
          <w:szCs w:val="24"/>
        </w:rPr>
        <w:t>14</w:t>
      </w:r>
      <w:r w:rsidRPr="00A163CF">
        <w:rPr>
          <w:rFonts w:ascii="Times New Roman" w:hAnsi="Times New Roman" w:cs="Times New Roman"/>
          <w:noProof/>
          <w:sz w:val="24"/>
          <w:szCs w:val="24"/>
        </w:rPr>
        <w:t>(1), 84156.</w:t>
      </w:r>
    </w:p>
    <w:p w:rsidR="007A3665" w:rsidRDefault="00BD4727" w:rsidP="00FE1EC9">
      <w:pPr>
        <w:widowControl w:val="0"/>
        <w:autoSpaceDE w:val="0"/>
        <w:autoSpaceDN w:val="0"/>
        <w:adjustRightInd w:val="0"/>
        <w:spacing w:line="240" w:lineRule="auto"/>
        <w:ind w:left="720" w:hanging="720"/>
        <w:jc w:val="both"/>
        <w:rPr>
          <w:rFonts w:ascii="Times New Roman" w:hAnsi="Times New Roman" w:cs="Times New Roman"/>
          <w:noProof/>
          <w:sz w:val="24"/>
          <w:szCs w:val="24"/>
          <w:lang w:val="id-ID"/>
        </w:rPr>
      </w:pPr>
      <w:r w:rsidRPr="00A163CF">
        <w:rPr>
          <w:rFonts w:ascii="Times New Roman" w:hAnsi="Times New Roman" w:cs="Times New Roman"/>
          <w:noProof/>
          <w:sz w:val="24"/>
          <w:szCs w:val="24"/>
        </w:rPr>
        <w:t xml:space="preserve">Dpkd, D., &amp; Tangerang, K. (n.d.). </w:t>
      </w:r>
      <w:r w:rsidRPr="00A163CF">
        <w:rPr>
          <w:rFonts w:ascii="Times New Roman" w:hAnsi="Times New Roman" w:cs="Times New Roman"/>
          <w:iCs/>
          <w:noProof/>
          <w:sz w:val="24"/>
          <w:szCs w:val="24"/>
        </w:rPr>
        <w:t>1,2 1 , 2</w:t>
      </w:r>
      <w:r w:rsidRPr="00A163CF">
        <w:rPr>
          <w:rFonts w:ascii="Times New Roman" w:hAnsi="Times New Roman" w:cs="Times New Roman"/>
          <w:noProof/>
          <w:sz w:val="24"/>
          <w:szCs w:val="24"/>
        </w:rPr>
        <w:t xml:space="preserve">. </w:t>
      </w:r>
      <w:r w:rsidRPr="00A163CF">
        <w:rPr>
          <w:rFonts w:ascii="Times New Roman" w:hAnsi="Times New Roman" w:cs="Times New Roman"/>
          <w:iCs/>
          <w:noProof/>
          <w:sz w:val="24"/>
          <w:szCs w:val="24"/>
        </w:rPr>
        <w:t>5</w:t>
      </w:r>
      <w:r w:rsidRPr="00A163CF">
        <w:rPr>
          <w:rFonts w:ascii="Times New Roman" w:hAnsi="Times New Roman" w:cs="Times New Roman"/>
          <w:noProof/>
          <w:sz w:val="24"/>
          <w:szCs w:val="24"/>
        </w:rPr>
        <w:t>(1), 94–104.</w:t>
      </w:r>
    </w:p>
    <w:p w:rsidR="00FE1EC9" w:rsidRDefault="00FE1EC9" w:rsidP="00FE1EC9">
      <w:pPr>
        <w:widowControl w:val="0"/>
        <w:autoSpaceDE w:val="0"/>
        <w:autoSpaceDN w:val="0"/>
        <w:adjustRightInd w:val="0"/>
        <w:spacing w:line="240" w:lineRule="auto"/>
        <w:ind w:left="720" w:hanging="720"/>
        <w:jc w:val="both"/>
        <w:rPr>
          <w:rFonts w:ascii="Times New Roman" w:hAnsi="Times New Roman" w:cs="Times New Roman"/>
          <w:noProof/>
          <w:sz w:val="24"/>
          <w:szCs w:val="24"/>
          <w:lang w:val="id-ID"/>
        </w:rPr>
      </w:pPr>
    </w:p>
    <w:p w:rsidR="00FE1EC9" w:rsidRPr="00FE1EC9" w:rsidRDefault="00FE1EC9" w:rsidP="00FE1EC9">
      <w:pPr>
        <w:widowControl w:val="0"/>
        <w:autoSpaceDE w:val="0"/>
        <w:autoSpaceDN w:val="0"/>
        <w:adjustRightInd w:val="0"/>
        <w:spacing w:line="240" w:lineRule="auto"/>
        <w:ind w:left="720" w:hanging="720"/>
        <w:jc w:val="both"/>
        <w:rPr>
          <w:rFonts w:ascii="Times New Roman" w:hAnsi="Times New Roman" w:cs="Times New Roman"/>
          <w:noProof/>
          <w:sz w:val="24"/>
          <w:szCs w:val="24"/>
          <w:lang w:val="id-ID"/>
        </w:rPr>
      </w:pPr>
    </w:p>
    <w:p w:rsidR="00EA18E4" w:rsidRPr="00A163CF" w:rsidRDefault="00EA18E4"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lastRenderedPageBreak/>
        <w:t xml:space="preserve">Wokas, H. R., &amp; Kobandaha, R. (2016). Analisis Efektivitas, Kontribusi Dan Potensi Pajak Reklame Dan Pajak Hotel Terhadap Pendapatan Asli Daerah Kota Kotamobagu. </w:t>
      </w:r>
      <w:r w:rsidRPr="00A163CF">
        <w:rPr>
          <w:rFonts w:ascii="Times New Roman" w:hAnsi="Times New Roman" w:cs="Times New Roman"/>
          <w:iCs/>
          <w:noProof/>
          <w:sz w:val="24"/>
          <w:szCs w:val="24"/>
        </w:rPr>
        <w:t>Jurnal Riset Ekonomi, Manajemen, Bisnis Dan Akuntansi</w:t>
      </w:r>
      <w:r w:rsidRPr="00A163CF">
        <w:rPr>
          <w:rFonts w:ascii="Times New Roman" w:hAnsi="Times New Roman" w:cs="Times New Roman"/>
          <w:noProof/>
          <w:sz w:val="24"/>
          <w:szCs w:val="24"/>
        </w:rPr>
        <w:t xml:space="preserve">, </w:t>
      </w:r>
      <w:r w:rsidRPr="00A163CF">
        <w:rPr>
          <w:rFonts w:ascii="Times New Roman" w:hAnsi="Times New Roman" w:cs="Times New Roman"/>
          <w:iCs/>
          <w:noProof/>
          <w:sz w:val="24"/>
          <w:szCs w:val="24"/>
        </w:rPr>
        <w:t>4</w:t>
      </w:r>
      <w:r w:rsidRPr="00A163CF">
        <w:rPr>
          <w:rFonts w:ascii="Times New Roman" w:hAnsi="Times New Roman" w:cs="Times New Roman"/>
          <w:noProof/>
          <w:sz w:val="24"/>
          <w:szCs w:val="24"/>
        </w:rPr>
        <w:t>(1), 1461–1472.</w:t>
      </w:r>
    </w:p>
    <w:p w:rsidR="00BD4727" w:rsidRPr="00A163CF" w:rsidRDefault="00BD4727"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A163CF">
        <w:rPr>
          <w:rFonts w:ascii="Times New Roman" w:hAnsi="Times New Roman" w:cs="Times New Roman"/>
          <w:noProof/>
          <w:sz w:val="24"/>
          <w:szCs w:val="24"/>
        </w:rPr>
        <w:t xml:space="preserve">Makalew, M. D., Nangoi, G. B., &amp; Lambey, R. (2018). Analisis Potensi Dan Efektivitas Penerimaan Pajak Restoran Di Kota Tomohon. </w:t>
      </w:r>
      <w:r w:rsidRPr="00A163CF">
        <w:rPr>
          <w:rFonts w:ascii="Times New Roman" w:hAnsi="Times New Roman" w:cs="Times New Roman"/>
          <w:iCs/>
          <w:noProof/>
          <w:sz w:val="24"/>
          <w:szCs w:val="24"/>
        </w:rPr>
        <w:t>Going Concern : Jurnal Riset Akuntansi</w:t>
      </w:r>
      <w:r w:rsidRPr="00A163CF">
        <w:rPr>
          <w:rFonts w:ascii="Times New Roman" w:hAnsi="Times New Roman" w:cs="Times New Roman"/>
          <w:noProof/>
          <w:sz w:val="24"/>
          <w:szCs w:val="24"/>
        </w:rPr>
        <w:t xml:space="preserve">, </w:t>
      </w:r>
      <w:r w:rsidRPr="00A163CF">
        <w:rPr>
          <w:rFonts w:ascii="Times New Roman" w:hAnsi="Times New Roman" w:cs="Times New Roman"/>
          <w:iCs/>
          <w:noProof/>
          <w:sz w:val="24"/>
          <w:szCs w:val="24"/>
        </w:rPr>
        <w:t>13</w:t>
      </w:r>
      <w:r w:rsidRPr="00A163CF">
        <w:rPr>
          <w:rFonts w:ascii="Times New Roman" w:hAnsi="Times New Roman" w:cs="Times New Roman"/>
          <w:noProof/>
          <w:sz w:val="24"/>
          <w:szCs w:val="24"/>
        </w:rPr>
        <w:t>(02), 57–67. https://doi.org/10.32400/gc.13.02.19083.2018</w:t>
      </w:r>
    </w:p>
    <w:p w:rsidR="00EA18E4" w:rsidRPr="00A163CF" w:rsidRDefault="00EA18E4" w:rsidP="0040346E">
      <w:pPr>
        <w:widowControl w:val="0"/>
        <w:autoSpaceDE w:val="0"/>
        <w:autoSpaceDN w:val="0"/>
        <w:adjustRightInd w:val="0"/>
        <w:spacing w:line="240" w:lineRule="auto"/>
        <w:ind w:left="720" w:hanging="720"/>
        <w:jc w:val="both"/>
        <w:rPr>
          <w:rFonts w:ascii="Times New Roman" w:hAnsi="Times New Roman" w:cs="Times New Roman"/>
          <w:noProof/>
          <w:sz w:val="24"/>
          <w:szCs w:val="24"/>
        </w:rPr>
      </w:pPr>
    </w:p>
    <w:p w:rsidR="00DE063A" w:rsidRPr="00A163CF" w:rsidRDefault="00DE063A" w:rsidP="0040346E">
      <w:pPr>
        <w:widowControl w:val="0"/>
        <w:autoSpaceDE w:val="0"/>
        <w:autoSpaceDN w:val="0"/>
        <w:adjustRightInd w:val="0"/>
        <w:spacing w:line="240" w:lineRule="auto"/>
        <w:ind w:left="720" w:hanging="720"/>
        <w:rPr>
          <w:rFonts w:ascii="Times New Roman" w:hAnsi="Times New Roman" w:cs="Times New Roman"/>
          <w:noProof/>
          <w:sz w:val="24"/>
        </w:rPr>
      </w:pPr>
    </w:p>
    <w:p w:rsidR="00887F8F" w:rsidRDefault="00AC7BE4" w:rsidP="0040346E">
      <w:pPr>
        <w:widowControl w:val="0"/>
        <w:autoSpaceDE w:val="0"/>
        <w:autoSpaceDN w:val="0"/>
        <w:adjustRightInd w:val="0"/>
        <w:spacing w:line="240" w:lineRule="auto"/>
        <w:ind w:left="720" w:hanging="720"/>
        <w:rPr>
          <w:rFonts w:ascii="Times New Roman" w:hAnsi="Times New Roman" w:cs="Times New Roman"/>
          <w:noProof/>
          <w:sz w:val="24"/>
          <w:szCs w:val="24"/>
        </w:rPr>
      </w:pPr>
      <w:r w:rsidRPr="00A163CF">
        <w:rPr>
          <w:rFonts w:ascii="Times New Roman" w:hAnsi="Times New Roman" w:cs="Times New Roman"/>
          <w:noProof/>
          <w:sz w:val="24"/>
          <w:szCs w:val="24"/>
        </w:rPr>
        <w:fldChar w:fldCharType="end"/>
      </w:r>
      <w:r w:rsidR="00887F8F">
        <w:rPr>
          <w:rFonts w:ascii="Times New Roman" w:hAnsi="Times New Roman" w:cs="Times New Roman"/>
          <w:noProof/>
          <w:sz w:val="24"/>
          <w:szCs w:val="24"/>
        </w:rPr>
        <w:t xml:space="preserve"> </w:t>
      </w: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32D91" w:rsidRDefault="00D32D91" w:rsidP="007A3665">
      <w:pPr>
        <w:widowControl w:val="0"/>
        <w:autoSpaceDE w:val="0"/>
        <w:autoSpaceDN w:val="0"/>
        <w:adjustRightInd w:val="0"/>
        <w:spacing w:line="240" w:lineRule="auto"/>
        <w:ind w:left="480" w:hanging="480"/>
        <w:rPr>
          <w:rFonts w:ascii="Times New Roman" w:hAnsi="Times New Roman" w:cs="Times New Roman"/>
          <w:noProof/>
          <w:sz w:val="24"/>
          <w:szCs w:val="24"/>
        </w:rPr>
      </w:pPr>
    </w:p>
    <w:p w:rsidR="00DE2B8B" w:rsidRPr="00DE2B8B" w:rsidRDefault="00DE2B8B" w:rsidP="007A3665">
      <w:pPr>
        <w:spacing w:line="240" w:lineRule="auto"/>
        <w:jc w:val="center"/>
        <w:rPr>
          <w:rFonts w:ascii="Times New Roman" w:hAnsi="Times New Roman" w:cs="Times New Roman"/>
          <w:sz w:val="24"/>
          <w:szCs w:val="24"/>
        </w:rPr>
      </w:pPr>
    </w:p>
    <w:p w:rsidR="007A3665" w:rsidRDefault="007A3665">
      <w:pPr>
        <w:spacing w:line="240" w:lineRule="auto"/>
        <w:jc w:val="center"/>
        <w:rPr>
          <w:rFonts w:ascii="Times New Roman" w:hAnsi="Times New Roman" w:cs="Times New Roman"/>
          <w:sz w:val="24"/>
          <w:szCs w:val="24"/>
        </w:rPr>
      </w:pPr>
    </w:p>
    <w:p w:rsidR="00394D05" w:rsidRDefault="00394D05">
      <w:pPr>
        <w:spacing w:line="240" w:lineRule="auto"/>
        <w:jc w:val="center"/>
        <w:rPr>
          <w:rFonts w:ascii="Times New Roman" w:hAnsi="Times New Roman" w:cs="Times New Roman"/>
          <w:sz w:val="24"/>
          <w:szCs w:val="24"/>
        </w:rPr>
      </w:pPr>
    </w:p>
    <w:p w:rsidR="00394D05" w:rsidRPr="00263CB1" w:rsidRDefault="00394D05" w:rsidP="00263CB1">
      <w:pPr>
        <w:spacing w:line="720" w:lineRule="auto"/>
        <w:rPr>
          <w:rFonts w:ascii="Times New Roman" w:hAnsi="Times New Roman" w:cs="Times New Roman"/>
          <w:b/>
          <w:sz w:val="44"/>
          <w:szCs w:val="44"/>
          <w:lang w:val="id-ID"/>
        </w:rPr>
      </w:pPr>
    </w:p>
    <w:sectPr w:rsidR="00394D05" w:rsidRPr="00263CB1" w:rsidSect="00DE2B8B">
      <w:pgSz w:w="11907" w:h="16839"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DE2B8B"/>
    <w:rsid w:val="00031327"/>
    <w:rsid w:val="0014186E"/>
    <w:rsid w:val="00187117"/>
    <w:rsid w:val="00263CB1"/>
    <w:rsid w:val="00394D05"/>
    <w:rsid w:val="0040346E"/>
    <w:rsid w:val="00447B47"/>
    <w:rsid w:val="006776E9"/>
    <w:rsid w:val="0068756B"/>
    <w:rsid w:val="006C0033"/>
    <w:rsid w:val="007A3665"/>
    <w:rsid w:val="00812BE8"/>
    <w:rsid w:val="00887F8F"/>
    <w:rsid w:val="00A163CF"/>
    <w:rsid w:val="00AC7BE4"/>
    <w:rsid w:val="00B93111"/>
    <w:rsid w:val="00BD4727"/>
    <w:rsid w:val="00D32D91"/>
    <w:rsid w:val="00DD5944"/>
    <w:rsid w:val="00DE063A"/>
    <w:rsid w:val="00DE2B8B"/>
    <w:rsid w:val="00EA18E4"/>
    <w:rsid w:val="00F36EF8"/>
    <w:rsid w:val="00FE1EC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3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A948F-630A-445A-A54E-03A877AF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DC ASUS</cp:lastModifiedBy>
  <cp:revision>8</cp:revision>
  <cp:lastPrinted>2021-08-31T17:08:00Z</cp:lastPrinted>
  <dcterms:created xsi:type="dcterms:W3CDTF">2021-06-17T02:46:00Z</dcterms:created>
  <dcterms:modified xsi:type="dcterms:W3CDTF">2021-08-31T17:08:00Z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445f978b-7b43-34cd-8c9b-dfae3acb54c0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