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76" w:rsidRPr="001D29F5" w:rsidRDefault="00B22CF3" w:rsidP="001D29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</w:p>
    <w:p w:rsidR="001D29F5" w:rsidRDefault="001D29F5" w:rsidP="001D29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9F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1D29F5" w:rsidRDefault="001D29F5" w:rsidP="001D29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1D29F5" w:rsidP="001D29F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4854AD" w:rsidRDefault="001D29F5" w:rsidP="00375D34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diwajibkan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z w:val="24"/>
          <w:szCs w:val="24"/>
        </w:rPr>
        <w:t>nt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z w:val="24"/>
          <w:szCs w:val="24"/>
        </w:rPr>
        <w:t>k</w:t>
      </w:r>
      <w:proofErr w:type="spellEnd"/>
      <w:r w:rsidRPr="00532C1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us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se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32C14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urusan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eri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c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z w:val="24"/>
          <w:szCs w:val="24"/>
        </w:rPr>
        <w:t>pt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eri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h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b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as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otonomi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erah</w:t>
      </w:r>
      <w:proofErr w:type="spellEnd"/>
      <w:r w:rsidRPr="00532C14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emp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c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z w:val="24"/>
          <w:szCs w:val="24"/>
        </w:rPr>
        <w:t>at</w:t>
      </w:r>
      <w:proofErr w:type="spellEnd"/>
      <w:r w:rsidRPr="00532C1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z w:val="24"/>
          <w:szCs w:val="24"/>
        </w:rPr>
        <w:t>er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w</w:t>
      </w:r>
      <w:r w:rsidRPr="00532C14">
        <w:rPr>
          <w:rFonts w:ascii="Times New Roman" w:eastAsia="Arial" w:hAnsi="Times New Roman" w:cs="Times New Roman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532C14">
        <w:rPr>
          <w:rFonts w:ascii="Times New Roman" w:eastAsia="Arial" w:hAnsi="Times New Roman" w:cs="Times New Roman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as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ar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t</w:t>
      </w:r>
      <w:proofErr w:type="spellEnd"/>
      <w:r w:rsidRPr="00532C14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532C14">
        <w:rPr>
          <w:rFonts w:ascii="Times New Roman" w:eastAsia="Arial" w:hAnsi="Times New Roman" w:cs="Times New Roman"/>
          <w:sz w:val="24"/>
          <w:szCs w:val="24"/>
        </w:rPr>
        <w:t>ui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el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>,</w:t>
      </w:r>
      <w:r w:rsidRPr="00532C14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z w:val="24"/>
          <w:szCs w:val="24"/>
        </w:rPr>
        <w:t>ata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>,</w:t>
      </w:r>
      <w:r w:rsidRPr="00532C14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b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>,</w:t>
      </w:r>
      <w:r w:rsidRPr="00532C14">
        <w:rPr>
          <w:rFonts w:ascii="Times New Roman" w:eastAsia="Arial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proofErr w:type="spellEnd"/>
      <w:r w:rsidRPr="00532C14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532C14">
        <w:rPr>
          <w:rFonts w:ascii="Times New Roman" w:eastAsia="Arial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se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s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ara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z w:val="24"/>
          <w:szCs w:val="24"/>
        </w:rPr>
        <w:t>at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j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u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pen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s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532C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2"/>
          <w:sz w:val="24"/>
          <w:szCs w:val="24"/>
        </w:rPr>
        <w:t>k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532C14">
        <w:rPr>
          <w:rFonts w:ascii="Times New Roman" w:eastAsia="Arial" w:hAnsi="Times New Roman" w:cs="Times New Roman"/>
          <w:sz w:val="24"/>
          <w:szCs w:val="24"/>
        </w:rPr>
        <w:t>as</w:t>
      </w:r>
      <w:proofErr w:type="spellEnd"/>
      <w:r w:rsidRPr="00532C14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3"/>
          <w:sz w:val="24"/>
          <w:szCs w:val="24"/>
        </w:rPr>
        <w:t>f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z w:val="24"/>
          <w:szCs w:val="24"/>
        </w:rPr>
        <w:t>s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532C14">
        <w:rPr>
          <w:rFonts w:ascii="Times New Roman" w:eastAsia="Arial" w:hAnsi="Times New Roman" w:cs="Times New Roman"/>
          <w:sz w:val="24"/>
          <w:szCs w:val="24"/>
        </w:rPr>
        <w:t>i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2"/>
          <w:sz w:val="24"/>
          <w:szCs w:val="24"/>
        </w:rPr>
        <w:t>y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 w:rsidRPr="00532C1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sa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532C14">
        <w:rPr>
          <w:rFonts w:ascii="Times New Roman" w:eastAsia="Arial" w:hAnsi="Times New Roman" w:cs="Times New Roman"/>
          <w:sz w:val="24"/>
          <w:szCs w:val="24"/>
        </w:rPr>
        <w:t>ng</w:t>
      </w:r>
      <w:proofErr w:type="spellEnd"/>
      <w:r w:rsidRPr="00532C14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32C14">
        <w:rPr>
          <w:rFonts w:ascii="Times New Roman" w:eastAsia="Arial" w:hAnsi="Times New Roman" w:cs="Times New Roman"/>
          <w:sz w:val="24"/>
          <w:szCs w:val="24"/>
        </w:rPr>
        <w:t>d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532C14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532C14">
        <w:rPr>
          <w:rFonts w:ascii="Times New Roman" w:eastAsia="Arial" w:hAnsi="Times New Roman" w:cs="Times New Roman"/>
          <w:sz w:val="24"/>
          <w:szCs w:val="24"/>
        </w:rPr>
        <w:t>a</w:t>
      </w:r>
      <w:r w:rsidRPr="00532C14">
        <w:rPr>
          <w:rFonts w:ascii="Times New Roman" w:eastAsia="Arial" w:hAnsi="Times New Roman" w:cs="Times New Roman"/>
          <w:spacing w:val="-1"/>
          <w:sz w:val="24"/>
          <w:szCs w:val="24"/>
        </w:rPr>
        <w:t>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4AD" w:rsidRDefault="001D29F5" w:rsidP="00375D34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mewajibkan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Bupati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APBN (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Negara)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APBD (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Daera</w:t>
      </w:r>
      <w:r w:rsidR="00501D81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akuntabilita</w:t>
      </w:r>
      <w:r w:rsidR="00501D8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01D81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="00501D81">
        <w:rPr>
          <w:rFonts w:ascii="Times New Roman" w:hAnsi="Times New Roman" w:cs="Times New Roman"/>
          <w:sz w:val="24"/>
          <w:szCs w:val="24"/>
        </w:rPr>
        <w:t xml:space="preserve">, 2009:175). </w:t>
      </w:r>
      <w:proofErr w:type="spellStart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rint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rk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j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memb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rik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j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mel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pork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s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kt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vi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tan</w:t>
      </w:r>
      <w:proofErr w:type="spellEnd"/>
      <w:r w:rsidR="00501D8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menj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tanggun</w:t>
      </w:r>
      <w:r w:rsidR="00501D81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="00501D8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mbe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rupa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lapo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lo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d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dipe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w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b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me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in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pusat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p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z w:val="24"/>
          <w:szCs w:val="24"/>
        </w:rPr>
        <w:t>ma</w:t>
      </w:r>
      <w:r w:rsidR="00501D81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="00501D8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r</w:t>
      </w:r>
      <w:r w:rsidR="00501D8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01D8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u</w:t>
      </w:r>
      <w:r w:rsidR="00501D8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01D81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="00501D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29F5" w:rsidRPr="00532C14" w:rsidRDefault="001D29F5" w:rsidP="00375D34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transaksi-transaksi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entitas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532C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r w:rsidRPr="00532C14">
        <w:rPr>
          <w:rFonts w:ascii="Times New Roman" w:hAnsi="Times New Roman" w:cs="Times New Roman"/>
          <w:sz w:val="24"/>
          <w:szCs w:val="24"/>
        </w:rPr>
        <w:lastRenderedPageBreak/>
        <w:t xml:space="preserve">Indonesia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71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2010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andal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>.</w:t>
      </w:r>
    </w:p>
    <w:p w:rsidR="001D29F5" w:rsidRDefault="001D29F5" w:rsidP="00375D34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era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berkembangnya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r w:rsidRPr="00532C14">
        <w:rPr>
          <w:rFonts w:ascii="Times New Roman" w:hAnsi="Times New Roman" w:cs="Times New Roman"/>
          <w:i/>
          <w:sz w:val="24"/>
          <w:szCs w:val="24"/>
        </w:rPr>
        <w:t>good governance</w:t>
      </w:r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(2012:10)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terselenggaranya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r w:rsidRPr="00561A20">
        <w:rPr>
          <w:rFonts w:ascii="Times New Roman" w:hAnsi="Times New Roman" w:cs="Times New Roman"/>
          <w:i/>
          <w:sz w:val="24"/>
          <w:szCs w:val="24"/>
        </w:rPr>
        <w:t>good governance</w:t>
      </w:r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prasyarat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aspirasi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bernegara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legitimate,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bertanggungjawab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Kolusi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Nepotisme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>.</w:t>
      </w:r>
      <w:r w:rsidR="005819B0">
        <w:rPr>
          <w:rFonts w:ascii="Times New Roman" w:hAnsi="Times New Roman" w:cs="Times New Roman"/>
          <w:sz w:val="24"/>
          <w:szCs w:val="24"/>
        </w:rPr>
        <w:t xml:space="preserve"> </w:t>
      </w:r>
      <w:r w:rsidRPr="00561A20">
        <w:rPr>
          <w:rFonts w:ascii="Times New Roman" w:hAnsi="Times New Roman" w:cs="Times New Roman"/>
          <w:i/>
          <w:sz w:val="24"/>
          <w:szCs w:val="24"/>
        </w:rPr>
        <w:t>Good Governance</w:t>
      </w:r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</w:t>
      </w:r>
      <w:r>
        <w:rPr>
          <w:rFonts w:ascii="Times New Roman" w:hAnsi="Times New Roman" w:cs="Times New Roman"/>
          <w:sz w:val="24"/>
          <w:szCs w:val="24"/>
        </w:rPr>
        <w:t>intahan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standard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D34" w:rsidRDefault="000F6846" w:rsidP="00375D34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Selain </w:t>
      </w:r>
      <w:r w:rsidRPr="000F6846">
        <w:rPr>
          <w:rFonts w:ascii="Times New Roman" w:hAnsi="Times New Roman" w:cs="Times New Roman"/>
          <w:i/>
          <w:sz w:val="24"/>
          <w:szCs w:val="24"/>
          <w:lang w:val="id-ID"/>
        </w:rPr>
        <w:t>good g</w:t>
      </w:r>
      <w:r w:rsidR="006B279D" w:rsidRPr="000F6846">
        <w:rPr>
          <w:rFonts w:ascii="Times New Roman" w:hAnsi="Times New Roman" w:cs="Times New Roman"/>
          <w:i/>
          <w:sz w:val="24"/>
          <w:szCs w:val="24"/>
          <w:lang w:val="id-ID"/>
        </w:rPr>
        <w:t>overnance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6B279D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9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9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9D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9D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79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r w:rsidR="00757F85" w:rsidRPr="006B279D">
        <w:rPr>
          <w:rFonts w:ascii="Times New Roman" w:hAnsi="Times New Roman" w:cs="Times New Roman"/>
          <w:sz w:val="24"/>
          <w:szCs w:val="24"/>
          <w:lang w:val="id-ID"/>
        </w:rPr>
        <w:t>juga 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erkontribusi terhadap </w:t>
      </w:r>
      <w:r w:rsidR="006B279D">
        <w:rPr>
          <w:rFonts w:ascii="Times New Roman" w:hAnsi="Times New Roman" w:cs="Times New Roman"/>
          <w:sz w:val="24"/>
          <w:szCs w:val="24"/>
          <w:lang w:val="id-ID"/>
        </w:rPr>
        <w:t>kualitas laporan keuangan daerah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6B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keterlibatan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menunjuk</w:t>
      </w:r>
      <w:r w:rsidR="001D29F5">
        <w:rPr>
          <w:rFonts w:ascii="Times New Roman" w:hAnsi="Times New Roman" w:cs="Times New Roman"/>
          <w:sz w:val="24"/>
          <w:szCs w:val="24"/>
        </w:rPr>
        <w:t>k</w:t>
      </w:r>
      <w:r w:rsidR="001D29F5" w:rsidRPr="00532C1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Carsten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Spector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Adifitya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(2014:837)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mengatakan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29F5" w:rsidRPr="00532C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kinerjanya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29F5" w:rsidRPr="00532C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29F5" w:rsidRPr="00532C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D29F5" w:rsidRPr="00532C14">
        <w:rPr>
          <w:rFonts w:ascii="Times New Roman" w:hAnsi="Times New Roman" w:cs="Times New Roman"/>
          <w:sz w:val="24"/>
          <w:szCs w:val="24"/>
        </w:rPr>
        <w:t>.</w:t>
      </w:r>
    </w:p>
    <w:p w:rsidR="00B62414" w:rsidRDefault="003020C1" w:rsidP="00375D34">
      <w:pPr>
        <w:spacing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B356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lastRenderedPageBreak/>
        <w:t>keuangan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r w:rsidR="001B3568" w:rsidRPr="00B62414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B62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r w:rsidR="00B62414" w:rsidRPr="001D29F5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transparan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kelola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414" w:rsidRPr="001D29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mempertanggungjawabkan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62414" w:rsidRPr="001D29F5">
        <w:rPr>
          <w:rFonts w:ascii="Times New Roman" w:hAnsi="Times New Roman" w:cs="Times New Roman"/>
          <w:sz w:val="24"/>
          <w:szCs w:val="24"/>
        </w:rPr>
        <w:t>duku</w:t>
      </w:r>
      <w:r w:rsidR="00B62414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62414" w:rsidRPr="001D29F5">
        <w:rPr>
          <w:rFonts w:ascii="Times New Roman" w:hAnsi="Times New Roman" w:cs="Times New Roman"/>
          <w:sz w:val="24"/>
          <w:szCs w:val="24"/>
        </w:rPr>
        <w:t xml:space="preserve"> </w:t>
      </w:r>
      <w:r w:rsidR="00B6241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sehigga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6241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B62414">
        <w:rPr>
          <w:rFonts w:ascii="Times New Roman" w:hAnsi="Times New Roman" w:cs="Times New Roman"/>
          <w:sz w:val="24"/>
          <w:szCs w:val="24"/>
        </w:rPr>
        <w:t xml:space="preserve"> di audit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4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B62414">
        <w:rPr>
          <w:rFonts w:ascii="Times New Roman" w:hAnsi="Times New Roman" w:cs="Times New Roman"/>
          <w:sz w:val="24"/>
          <w:szCs w:val="24"/>
        </w:rPr>
        <w:t xml:space="preserve"> (BPK). </w:t>
      </w:r>
    </w:p>
    <w:p w:rsidR="004854AD" w:rsidRPr="000F6846" w:rsidRDefault="001D29F5" w:rsidP="00375D34">
      <w:pPr>
        <w:pStyle w:val="ListParagraph"/>
        <w:spacing w:after="0"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2012-2016 yang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Indon</w:t>
      </w:r>
      <w:r w:rsidR="000F6846">
        <w:rPr>
          <w:rFonts w:ascii="Times New Roman" w:hAnsi="Times New Roman" w:cs="Times New Roman"/>
          <w:sz w:val="24"/>
          <w:szCs w:val="24"/>
        </w:rPr>
        <w:t xml:space="preserve">esia. </w:t>
      </w:r>
      <w:proofErr w:type="spellStart"/>
      <w:r w:rsidR="000F684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F6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846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0F684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6846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0F6846">
        <w:rPr>
          <w:rFonts w:ascii="Times New Roman" w:hAnsi="Times New Roman" w:cs="Times New Roman"/>
          <w:sz w:val="24"/>
          <w:szCs w:val="24"/>
        </w:rPr>
        <w:t xml:space="preserve"> 1.1</w:t>
      </w:r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2012-2016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C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32C14">
        <w:rPr>
          <w:rFonts w:ascii="Times New Roman" w:hAnsi="Times New Roman" w:cs="Times New Roman"/>
          <w:sz w:val="24"/>
          <w:szCs w:val="24"/>
        </w:rPr>
        <w:t>:</w:t>
      </w:r>
    </w:p>
    <w:p w:rsidR="001D29F5" w:rsidRPr="009F43C9" w:rsidRDefault="001D29F5" w:rsidP="00375D34">
      <w:pPr>
        <w:pStyle w:val="ListParagraph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3C9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abel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F13F5">
        <w:rPr>
          <w:rFonts w:ascii="Times New Roman" w:hAnsi="Times New Roman" w:cs="Times New Roman"/>
          <w:b/>
          <w:sz w:val="24"/>
          <w:szCs w:val="24"/>
        </w:rPr>
        <w:t>.1</w:t>
      </w:r>
    </w:p>
    <w:p w:rsidR="001D29F5" w:rsidRPr="00D04423" w:rsidRDefault="001D29F5" w:rsidP="00375D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423">
        <w:rPr>
          <w:rFonts w:ascii="Times New Roman" w:hAnsi="Times New Roman" w:cs="Times New Roman"/>
          <w:b/>
          <w:sz w:val="24"/>
          <w:szCs w:val="24"/>
        </w:rPr>
        <w:t>Opini</w:t>
      </w:r>
      <w:proofErr w:type="spellEnd"/>
      <w:r w:rsidRPr="00D0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423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D0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423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D0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4423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 w:rsidRPr="00D04423">
        <w:rPr>
          <w:rFonts w:ascii="Times New Roman" w:hAnsi="Times New Roman" w:cs="Times New Roman"/>
          <w:b/>
          <w:sz w:val="24"/>
          <w:szCs w:val="24"/>
        </w:rPr>
        <w:t xml:space="preserve"> Daerah</w:t>
      </w:r>
    </w:p>
    <w:p w:rsidR="001D29F5" w:rsidRPr="00D04423" w:rsidRDefault="001D29F5" w:rsidP="00375D3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423">
        <w:rPr>
          <w:rFonts w:ascii="Times New Roman" w:hAnsi="Times New Roman" w:cs="Times New Roman"/>
          <w:b/>
          <w:sz w:val="24"/>
          <w:szCs w:val="24"/>
        </w:rPr>
        <w:t xml:space="preserve">Kota Palembang </w:t>
      </w:r>
      <w:proofErr w:type="spellStart"/>
      <w:r w:rsidRPr="00D04423">
        <w:rPr>
          <w:rFonts w:ascii="Times New Roman" w:hAnsi="Times New Roman" w:cs="Times New Roman"/>
          <w:b/>
          <w:sz w:val="24"/>
          <w:szCs w:val="24"/>
        </w:rPr>
        <w:t>Tahun</w:t>
      </w:r>
      <w:proofErr w:type="spellEnd"/>
      <w:r w:rsidRPr="00D04423">
        <w:rPr>
          <w:rFonts w:ascii="Times New Roman" w:hAnsi="Times New Roman" w:cs="Times New Roman"/>
          <w:b/>
          <w:sz w:val="24"/>
          <w:szCs w:val="24"/>
        </w:rPr>
        <w:t xml:space="preserve"> 2012-2016</w:t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895"/>
        <w:gridCol w:w="2361"/>
        <w:gridCol w:w="5019"/>
      </w:tblGrid>
      <w:tr w:rsidR="001D29F5" w:rsidRPr="007F1455" w:rsidTr="005819B0">
        <w:trPr>
          <w:trHeight w:val="204"/>
        </w:trPr>
        <w:tc>
          <w:tcPr>
            <w:tcW w:w="895" w:type="dxa"/>
          </w:tcPr>
          <w:p w:rsidR="001D29F5" w:rsidRPr="005819B0" w:rsidRDefault="001D29F5" w:rsidP="005819B0">
            <w:pPr>
              <w:tabs>
                <w:tab w:val="left" w:pos="567"/>
                <w:tab w:val="center" w:pos="4513"/>
                <w:tab w:val="right" w:pos="9026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19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361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</w:p>
        </w:tc>
        <w:tc>
          <w:tcPr>
            <w:tcW w:w="5019" w:type="dxa"/>
          </w:tcPr>
          <w:p w:rsidR="001D29F5" w:rsidRPr="007F1455" w:rsidRDefault="001D29F5" w:rsidP="005819B0">
            <w:pPr>
              <w:pStyle w:val="ListParagraph"/>
              <w:tabs>
                <w:tab w:val="left" w:pos="567"/>
              </w:tabs>
              <w:spacing w:line="360" w:lineRule="auto"/>
              <w:ind w:left="0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Opini</w:t>
            </w:r>
          </w:p>
        </w:tc>
      </w:tr>
      <w:tr w:rsidR="001D29F5" w:rsidRPr="007F1455" w:rsidTr="005819B0">
        <w:trPr>
          <w:trHeight w:val="407"/>
        </w:trPr>
        <w:tc>
          <w:tcPr>
            <w:tcW w:w="895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1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 2012</w:t>
            </w:r>
          </w:p>
        </w:tc>
        <w:tc>
          <w:tcPr>
            <w:tcW w:w="5019" w:type="dxa"/>
          </w:tcPr>
          <w:p w:rsidR="001D29F5" w:rsidRPr="007F1455" w:rsidRDefault="001D29F5" w:rsidP="001D29F5">
            <w:pPr>
              <w:pStyle w:val="ListParagraph"/>
              <w:tabs>
                <w:tab w:val="left" w:pos="567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Wajar Tanpa Pengecualian (WTP)</w:t>
            </w:r>
          </w:p>
        </w:tc>
      </w:tr>
      <w:tr w:rsidR="001D29F5" w:rsidRPr="007F1455" w:rsidTr="005819B0">
        <w:trPr>
          <w:trHeight w:val="416"/>
        </w:trPr>
        <w:tc>
          <w:tcPr>
            <w:tcW w:w="895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 2013</w:t>
            </w:r>
          </w:p>
        </w:tc>
        <w:tc>
          <w:tcPr>
            <w:tcW w:w="5019" w:type="dxa"/>
          </w:tcPr>
          <w:p w:rsidR="001D29F5" w:rsidRPr="007F1455" w:rsidRDefault="001D29F5" w:rsidP="001D29F5">
            <w:pPr>
              <w:pStyle w:val="ListParagraph"/>
              <w:tabs>
                <w:tab w:val="left" w:pos="567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Wajar Tanpa Pengecualian (WTP)</w:t>
            </w:r>
          </w:p>
        </w:tc>
      </w:tr>
      <w:tr w:rsidR="001D29F5" w:rsidRPr="007F1455" w:rsidTr="005819B0">
        <w:trPr>
          <w:trHeight w:val="416"/>
        </w:trPr>
        <w:tc>
          <w:tcPr>
            <w:tcW w:w="895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 2014</w:t>
            </w:r>
          </w:p>
        </w:tc>
        <w:tc>
          <w:tcPr>
            <w:tcW w:w="5019" w:type="dxa"/>
          </w:tcPr>
          <w:p w:rsidR="001D29F5" w:rsidRPr="007F1455" w:rsidRDefault="001D29F5" w:rsidP="001D29F5">
            <w:pPr>
              <w:pStyle w:val="ListParagraph"/>
              <w:tabs>
                <w:tab w:val="left" w:pos="567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Wajar Tanpa Pengecualian (WTP)</w:t>
            </w:r>
          </w:p>
        </w:tc>
      </w:tr>
      <w:tr w:rsidR="001D29F5" w:rsidRPr="007F1455" w:rsidTr="005819B0">
        <w:trPr>
          <w:trHeight w:val="416"/>
        </w:trPr>
        <w:tc>
          <w:tcPr>
            <w:tcW w:w="895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 2015</w:t>
            </w:r>
          </w:p>
        </w:tc>
        <w:tc>
          <w:tcPr>
            <w:tcW w:w="5019" w:type="dxa"/>
          </w:tcPr>
          <w:p w:rsidR="001D29F5" w:rsidRPr="007F1455" w:rsidRDefault="001D29F5" w:rsidP="001D29F5">
            <w:pPr>
              <w:pStyle w:val="ListParagraph"/>
              <w:tabs>
                <w:tab w:val="left" w:pos="567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Wajar Tanpa Pengecualian (WTP)</w:t>
            </w:r>
          </w:p>
        </w:tc>
      </w:tr>
      <w:tr w:rsidR="001D29F5" w:rsidRPr="007F1455" w:rsidTr="005819B0">
        <w:trPr>
          <w:trHeight w:val="425"/>
        </w:trPr>
        <w:tc>
          <w:tcPr>
            <w:tcW w:w="895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1D29F5" w:rsidRPr="00D04423" w:rsidRDefault="001D29F5" w:rsidP="005819B0">
            <w:pPr>
              <w:tabs>
                <w:tab w:val="left" w:pos="56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44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 2016</w:t>
            </w:r>
          </w:p>
        </w:tc>
        <w:tc>
          <w:tcPr>
            <w:tcW w:w="5019" w:type="dxa"/>
          </w:tcPr>
          <w:p w:rsidR="001D29F5" w:rsidRPr="007F1455" w:rsidRDefault="001D29F5" w:rsidP="001D29F5">
            <w:pPr>
              <w:pStyle w:val="ListParagraph"/>
              <w:tabs>
                <w:tab w:val="left" w:pos="567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Wajar Tanpa Pengecualian (WTP)</w:t>
            </w:r>
          </w:p>
        </w:tc>
      </w:tr>
    </w:tbl>
    <w:p w:rsidR="001D29F5" w:rsidRPr="001D29F5" w:rsidRDefault="001D29F5" w:rsidP="000F6846">
      <w:pPr>
        <w:pStyle w:val="ListParagraph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D29F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D29F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1D29F5">
        <w:rPr>
          <w:rFonts w:ascii="Times New Roman" w:hAnsi="Times New Roman" w:cs="Times New Roman"/>
          <w:i/>
          <w:sz w:val="24"/>
          <w:szCs w:val="24"/>
        </w:rPr>
        <w:t xml:space="preserve"> IHPS 1 </w:t>
      </w:r>
      <w:proofErr w:type="spellStart"/>
      <w:r w:rsidRPr="001D29F5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1D29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1D29F5">
        <w:rPr>
          <w:rFonts w:ascii="Times New Roman" w:hAnsi="Times New Roman" w:cs="Times New Roman"/>
          <w:i/>
          <w:sz w:val="24"/>
          <w:szCs w:val="24"/>
        </w:rPr>
        <w:t>, 2017</w:t>
      </w:r>
    </w:p>
    <w:p w:rsidR="001D29F5" w:rsidRPr="001D29F5" w:rsidRDefault="001D29F5" w:rsidP="00375D34">
      <w:pPr>
        <w:pStyle w:val="ListParagraph"/>
        <w:spacing w:after="0"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9F5">
        <w:rPr>
          <w:rFonts w:ascii="Times New Roman" w:hAnsi="Times New Roman" w:cs="Times New Roman"/>
          <w:sz w:val="24"/>
          <w:shd w:val="clear" w:color="auto" w:fill="FFFFFF"/>
        </w:rPr>
        <w:t>Berdasarkan</w:t>
      </w:r>
      <w:proofErr w:type="spellEnd"/>
      <w:r w:rsidRPr="001D29F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hd w:val="clear" w:color="auto" w:fill="FFFFFF"/>
        </w:rPr>
        <w:t>Ikhtisar</w:t>
      </w:r>
      <w:proofErr w:type="spellEnd"/>
      <w:r w:rsidRPr="001D29F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hd w:val="clear" w:color="auto" w:fill="FFFFFF"/>
        </w:rPr>
        <w:t>Hasil</w:t>
      </w:r>
      <w:proofErr w:type="spellEnd"/>
      <w:r w:rsidRPr="001D29F5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hd w:val="clear" w:color="auto" w:fill="FFFFFF"/>
        </w:rPr>
        <w:t>Pemeriksaan</w:t>
      </w:r>
      <w:proofErr w:type="spellEnd"/>
      <w:r w:rsidRPr="001D29F5">
        <w:rPr>
          <w:rFonts w:ascii="Times New Roman" w:hAnsi="Times New Roman" w:cs="Times New Roman"/>
          <w:sz w:val="24"/>
          <w:shd w:val="clear" w:color="auto" w:fill="FFFFFF"/>
        </w:rPr>
        <w:t xml:space="preserve"> Semester I (IHPS I)</w:t>
      </w:r>
      <w:r w:rsidRPr="001D29F5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1D29F5">
        <w:rPr>
          <w:rFonts w:ascii="Times New Roman" w:hAnsi="Times New Roman" w:cs="Times New Roman"/>
          <w:sz w:val="24"/>
        </w:rPr>
        <w:t>pada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tabel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1</w:t>
      </w:r>
      <w:r w:rsidR="000F6846">
        <w:rPr>
          <w:rFonts w:ascii="Times New Roman" w:hAnsi="Times New Roman" w:cs="Times New Roman"/>
          <w:sz w:val="24"/>
        </w:rPr>
        <w:t>.1</w:t>
      </w:r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opini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audit Kota Palembang </w:t>
      </w:r>
      <w:proofErr w:type="spellStart"/>
      <w:r w:rsidRPr="001D29F5">
        <w:rPr>
          <w:rFonts w:ascii="Times New Roman" w:hAnsi="Times New Roman" w:cs="Times New Roman"/>
          <w:sz w:val="24"/>
        </w:rPr>
        <w:t>tetap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stabil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dari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tahun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2012 </w:t>
      </w:r>
      <w:proofErr w:type="spellStart"/>
      <w:r w:rsidRPr="001D29F5">
        <w:rPr>
          <w:rFonts w:ascii="Times New Roman" w:hAnsi="Times New Roman" w:cs="Times New Roman"/>
          <w:sz w:val="24"/>
        </w:rPr>
        <w:t>sampai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dengan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2016 </w:t>
      </w:r>
      <w:proofErr w:type="spellStart"/>
      <w:r w:rsidRPr="001D29F5">
        <w:rPr>
          <w:rFonts w:ascii="Times New Roman" w:hAnsi="Times New Roman" w:cs="Times New Roman"/>
          <w:sz w:val="24"/>
        </w:rPr>
        <w:t>sehingga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mendapatkan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opini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Wajar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Tanpa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Pengecualian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(WTP) </w:t>
      </w:r>
      <w:proofErr w:type="spellStart"/>
      <w:r w:rsidRPr="001D29F5">
        <w:rPr>
          <w:rFonts w:ascii="Times New Roman" w:hAnsi="Times New Roman" w:cs="Times New Roman"/>
          <w:sz w:val="24"/>
        </w:rPr>
        <w:t>untuk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laporan</w:t>
      </w:r>
      <w:proofErr w:type="spellEnd"/>
      <w:r w:rsidRPr="001D29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</w:rPr>
        <w:t>keuangannya</w:t>
      </w:r>
      <w:proofErr w:type="spellEnd"/>
      <w:r w:rsidRPr="001D29F5">
        <w:rPr>
          <w:rFonts w:ascii="Times New Roman" w:hAnsi="Times New Roman" w:cs="Times New Roman"/>
          <w:sz w:val="24"/>
        </w:rPr>
        <w:t>.</w:t>
      </w:r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9F5">
        <w:rPr>
          <w:rFonts w:ascii="Times New Roman" w:hAnsi="Times New Roman" w:cs="Times New Roman"/>
          <w:sz w:val="24"/>
          <w:szCs w:val="24"/>
        </w:rPr>
        <w:t>Kota</w:t>
      </w:r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9F5">
        <w:rPr>
          <w:rFonts w:ascii="Times New Roman" w:hAnsi="Times New Roman" w:cs="Times New Roman"/>
          <w:sz w:val="24"/>
          <w:szCs w:val="24"/>
        </w:rPr>
        <w:t xml:space="preserve">Palembang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satu-satunya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/Kota yang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di Sumatera Selatan yang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predikat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2010 </w:t>
      </w:r>
      <w:r w:rsidRPr="001D29F5">
        <w:rPr>
          <w:rFonts w:ascii="Times New Roman" w:hAnsi="Times New Roman" w:cs="Times New Roman"/>
          <w:i/>
        </w:rPr>
        <w:t>(</w:t>
      </w:r>
      <w:proofErr w:type="spellStart"/>
      <w:r w:rsidRPr="001D29F5">
        <w:rPr>
          <w:rFonts w:ascii="Times New Roman" w:hAnsi="Times New Roman" w:cs="Times New Roman"/>
          <w:i/>
        </w:rPr>
        <w:t>Sumber</w:t>
      </w:r>
      <w:proofErr w:type="spellEnd"/>
      <w:r w:rsidRPr="001D29F5">
        <w:rPr>
          <w:rFonts w:ascii="Times New Roman" w:hAnsi="Times New Roman" w:cs="Times New Roman"/>
          <w:i/>
        </w:rPr>
        <w:t xml:space="preserve">: ampera.co, </w:t>
      </w:r>
      <w:proofErr w:type="spellStart"/>
      <w:r w:rsidRPr="001D29F5">
        <w:rPr>
          <w:rFonts w:ascii="Times New Roman" w:hAnsi="Times New Roman" w:cs="Times New Roman"/>
          <w:i/>
        </w:rPr>
        <w:t>diakses</w:t>
      </w:r>
      <w:proofErr w:type="spellEnd"/>
      <w:r w:rsidRPr="001D29F5">
        <w:rPr>
          <w:rFonts w:ascii="Times New Roman" w:hAnsi="Times New Roman" w:cs="Times New Roman"/>
          <w:i/>
        </w:rPr>
        <w:t xml:space="preserve"> 21/3/</w:t>
      </w:r>
      <w:proofErr w:type="gramStart"/>
      <w:r w:rsidRPr="001D29F5">
        <w:rPr>
          <w:rFonts w:ascii="Times New Roman" w:hAnsi="Times New Roman" w:cs="Times New Roman"/>
          <w:i/>
        </w:rPr>
        <w:t>2018</w:t>
      </w:r>
      <w:r w:rsidRPr="001D29F5">
        <w:rPr>
          <w:rFonts w:ascii="Times New Roman" w:hAnsi="Times New Roman" w:cs="Times New Roman"/>
        </w:rPr>
        <w:t xml:space="preserve"> </w:t>
      </w:r>
      <w:r w:rsidRPr="001D29F5">
        <w:rPr>
          <w:rFonts w:ascii="Times New Roman" w:hAnsi="Times New Roman" w:cs="Times New Roman"/>
          <w:i/>
        </w:rPr>
        <w:t>)</w:t>
      </w:r>
      <w:proofErr w:type="gramEnd"/>
      <w:r w:rsidRPr="001D29F5">
        <w:rPr>
          <w:rFonts w:ascii="Times New Roman" w:hAnsi="Times New Roman" w:cs="Times New Roman"/>
          <w:i/>
        </w:rPr>
        <w:t xml:space="preserve">. 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1B3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568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lastRenderedPageBreak/>
        <w:t>Kementerian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Lembanga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r w:rsidRPr="001D29F5">
        <w:rPr>
          <w:rFonts w:ascii="Times New Roman" w:hAnsi="Times New Roman" w:cs="Times New Roman"/>
          <w:i/>
          <w:sz w:val="24"/>
          <w:szCs w:val="24"/>
        </w:rPr>
        <w:t>good governance</w:t>
      </w:r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opini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WTP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merta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penyimpangan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pemborosan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inefisiensi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kecurangan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.” kata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Menkeu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sambutannya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K/L </w:t>
      </w:r>
      <w:r w:rsidRPr="001D29F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1D29F5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D29F5">
        <w:rPr>
          <w:rFonts w:ascii="Times New Roman" w:hAnsi="Times New Roman" w:cs="Times New Roman"/>
          <w:i/>
          <w:sz w:val="24"/>
          <w:szCs w:val="24"/>
        </w:rPr>
        <w:t xml:space="preserve">: kemenkeu.go.id, </w:t>
      </w:r>
      <w:proofErr w:type="spellStart"/>
      <w:r w:rsidRPr="001D29F5">
        <w:rPr>
          <w:rFonts w:ascii="Times New Roman" w:hAnsi="Times New Roman" w:cs="Times New Roman"/>
          <w:i/>
          <w:sz w:val="24"/>
          <w:szCs w:val="24"/>
        </w:rPr>
        <w:t>diakses</w:t>
      </w:r>
      <w:proofErr w:type="spellEnd"/>
      <w:r w:rsidRPr="001D29F5">
        <w:rPr>
          <w:rFonts w:ascii="Times New Roman" w:hAnsi="Times New Roman" w:cs="Times New Roman"/>
          <w:i/>
          <w:sz w:val="24"/>
          <w:szCs w:val="24"/>
        </w:rPr>
        <w:t xml:space="preserve"> 21/3/2018)</w:t>
      </w:r>
      <w:r w:rsidRPr="001D29F5">
        <w:rPr>
          <w:rFonts w:ascii="Times New Roman" w:hAnsi="Times New Roman" w:cs="Times New Roman"/>
          <w:sz w:val="24"/>
          <w:szCs w:val="24"/>
        </w:rPr>
        <w:t>.</w:t>
      </w:r>
    </w:p>
    <w:p w:rsidR="001D29F5" w:rsidRDefault="001D29F5" w:rsidP="00375D34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belak</w:t>
      </w:r>
      <w:r w:rsidR="00375D34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375D3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75D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375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D34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D29F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Pengaruh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9F5">
        <w:rPr>
          <w:rFonts w:ascii="Times New Roman" w:hAnsi="Times New Roman" w:cs="Times New Roman"/>
          <w:b/>
          <w:i/>
          <w:sz w:val="24"/>
          <w:szCs w:val="24"/>
        </w:rPr>
        <w:t>Good Governance</w:t>
      </w:r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Organisasi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Kualitas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Badan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Pengelolaan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Aset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Daerah Kota Palembang”.</w:t>
      </w:r>
    </w:p>
    <w:p w:rsidR="001D29F5" w:rsidRDefault="001D29F5" w:rsidP="001D29F5">
      <w:pPr>
        <w:pStyle w:val="ListParagraph"/>
        <w:spacing w:line="360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F5" w:rsidRPr="001D29F5" w:rsidRDefault="001D29F5" w:rsidP="001D29F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1D2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29F5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1D29F5" w:rsidRPr="007F1455" w:rsidRDefault="001D29F5" w:rsidP="00AE3A9B">
      <w:pPr>
        <w:tabs>
          <w:tab w:val="left" w:pos="567"/>
        </w:tabs>
        <w:spacing w:after="0" w:line="360" w:lineRule="auto"/>
        <w:ind w:firstLine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455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45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455">
        <w:rPr>
          <w:rFonts w:ascii="Times New Roman" w:hAnsi="Times New Roman" w:cs="Times New Roman"/>
          <w:sz w:val="24"/>
          <w:szCs w:val="24"/>
        </w:rPr>
        <w:t>lain :</w:t>
      </w:r>
      <w:proofErr w:type="gramEnd"/>
    </w:p>
    <w:p w:rsidR="004854AD" w:rsidRPr="00AF2EDB" w:rsidRDefault="00AF2EDB" w:rsidP="00AF2EDB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D29F5">
        <w:rPr>
          <w:rFonts w:ascii="Times New Roman" w:hAnsi="Times New Roman" w:cs="Times New Roman"/>
          <w:sz w:val="24"/>
          <w:szCs w:val="24"/>
        </w:rPr>
        <w:t>engaruh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r w:rsidR="001D29F5" w:rsidRPr="00B8397D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1D29F5"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>?</w:t>
      </w:r>
    </w:p>
    <w:p w:rsidR="004854AD" w:rsidRDefault="00AF2EDB" w:rsidP="004854AD">
      <w:pPr>
        <w:pStyle w:val="ListParagraph"/>
        <w:numPr>
          <w:ilvl w:val="0"/>
          <w:numId w:val="2"/>
        </w:numPr>
        <w:spacing w:after="20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r w:rsidR="001D29F5" w:rsidRPr="00162359">
        <w:rPr>
          <w:rFonts w:ascii="Times New Roman" w:hAnsi="Times New Roman" w:cs="Times New Roman"/>
          <w:i/>
          <w:sz w:val="24"/>
          <w:szCs w:val="24"/>
        </w:rPr>
        <w:t>Good Governance</w:t>
      </w:r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9F5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="001D29F5">
        <w:rPr>
          <w:rFonts w:ascii="Times New Roman" w:hAnsi="Times New Roman" w:cs="Times New Roman"/>
          <w:sz w:val="24"/>
          <w:szCs w:val="24"/>
        </w:rPr>
        <w:t>?</w:t>
      </w:r>
    </w:p>
    <w:p w:rsidR="004854AD" w:rsidRDefault="004854AD" w:rsidP="004854AD">
      <w:pPr>
        <w:pStyle w:val="ListParagraph"/>
        <w:spacing w:after="20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73CD" w:rsidRPr="004854AD" w:rsidRDefault="00F373CD" w:rsidP="004854AD">
      <w:pPr>
        <w:spacing w:after="200" w:line="36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4854AD">
        <w:rPr>
          <w:rFonts w:ascii="Times New Roman" w:hAnsi="Times New Roman" w:cs="Times New Roman"/>
          <w:b/>
          <w:sz w:val="24"/>
          <w:szCs w:val="24"/>
        </w:rPr>
        <w:t xml:space="preserve">1.3 </w:t>
      </w:r>
      <w:proofErr w:type="spellStart"/>
      <w:r w:rsidRPr="004854AD">
        <w:rPr>
          <w:rFonts w:ascii="Times New Roman" w:hAnsi="Times New Roman" w:cs="Times New Roman"/>
          <w:b/>
          <w:sz w:val="24"/>
          <w:szCs w:val="24"/>
        </w:rPr>
        <w:t>Ruang</w:t>
      </w:r>
      <w:proofErr w:type="spellEnd"/>
      <w:r w:rsidRPr="00485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4AD">
        <w:rPr>
          <w:rFonts w:ascii="Times New Roman" w:hAnsi="Times New Roman" w:cs="Times New Roman"/>
          <w:b/>
          <w:sz w:val="24"/>
          <w:szCs w:val="24"/>
        </w:rPr>
        <w:t>Lingkup</w:t>
      </w:r>
      <w:proofErr w:type="spellEnd"/>
      <w:r w:rsidRPr="004854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54A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373CD" w:rsidRDefault="00F373CD" w:rsidP="00AE3A9B">
      <w:pPr>
        <w:pStyle w:val="ListParagraph"/>
        <w:spacing w:line="36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256927">
        <w:rPr>
          <w:rFonts w:ascii="Times New Roman" w:hAnsi="Times New Roman" w:cs="Times New Roman"/>
          <w:sz w:val="24"/>
          <w:szCs w:val="24"/>
        </w:rPr>
        <w:t>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927">
        <w:rPr>
          <w:rFonts w:ascii="Times New Roman" w:hAnsi="Times New Roman" w:cs="Times New Roman"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(BPKAD) Kota Palembang.</w:t>
      </w:r>
    </w:p>
    <w:p w:rsidR="004854AD" w:rsidRDefault="004854AD" w:rsidP="004854A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3D8C" w:rsidRDefault="00B53D8C" w:rsidP="004854A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3D8C" w:rsidRDefault="00B53D8C" w:rsidP="004854A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3D8C" w:rsidRDefault="00B53D8C" w:rsidP="004854A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3D8C" w:rsidRDefault="00B53D8C" w:rsidP="004854A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53D8C" w:rsidRPr="004854AD" w:rsidRDefault="00B53D8C" w:rsidP="004854AD">
      <w:pPr>
        <w:pStyle w:val="ListParagraph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73CD" w:rsidRPr="00F373CD" w:rsidRDefault="00F373CD" w:rsidP="00F373CD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37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F37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F37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373CD" w:rsidRDefault="00F373CD" w:rsidP="00F373CD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F37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373CD" w:rsidRDefault="00F373CD" w:rsidP="00F373C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73CD" w:rsidRPr="00AF2EDB" w:rsidRDefault="00F373CD" w:rsidP="00AF2E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4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14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AD">
        <w:rPr>
          <w:rFonts w:ascii="Times New Roman" w:hAnsi="Times New Roman" w:cs="Times New Roman"/>
          <w:i/>
          <w:sz w:val="24"/>
          <w:szCs w:val="24"/>
        </w:rPr>
        <w:t>Good G</w:t>
      </w:r>
      <w:r w:rsidRPr="00B77BA0">
        <w:rPr>
          <w:rFonts w:ascii="Times New Roman" w:hAnsi="Times New Roman" w:cs="Times New Roman"/>
          <w:i/>
          <w:sz w:val="24"/>
          <w:szCs w:val="24"/>
        </w:rPr>
        <w:t>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B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AF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ED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AF2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8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A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48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A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8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4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parsial</w:t>
      </w:r>
      <w:proofErr w:type="spellEnd"/>
    </w:p>
    <w:p w:rsidR="00451AFD" w:rsidRDefault="004854AD" w:rsidP="00CE7EAE">
      <w:pPr>
        <w:pStyle w:val="ListParagraph"/>
        <w:numPr>
          <w:ilvl w:val="0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414">
        <w:rPr>
          <w:rFonts w:ascii="Times New Roman" w:hAnsi="Times New Roman" w:cs="Times New Roman"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Palembang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simultan</w:t>
      </w:r>
      <w:proofErr w:type="spellEnd"/>
    </w:p>
    <w:p w:rsidR="00AF2EDB" w:rsidRPr="00CE7EAE" w:rsidRDefault="00AF2EDB" w:rsidP="00AF2EDB">
      <w:pPr>
        <w:pStyle w:val="ListParagraph"/>
        <w:tabs>
          <w:tab w:val="left" w:pos="28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73CD" w:rsidRDefault="00F373CD" w:rsidP="00F373CD">
      <w:pPr>
        <w:pStyle w:val="ListParagraph"/>
        <w:numPr>
          <w:ilvl w:val="2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F373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3CD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1B0770" w:rsidRDefault="00F373CD" w:rsidP="001B077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2414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62414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14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24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241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B6241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0410" w:rsidRPr="00B247DB" w:rsidRDefault="00E80410" w:rsidP="00E80410">
      <w:pPr>
        <w:pStyle w:val="NoSpacing"/>
        <w:spacing w:line="360" w:lineRule="auto"/>
        <w:ind w:firstLine="709"/>
        <w:rPr>
          <w:rFonts w:ascii="Times New Roman" w:hAnsi="Times New Roman" w:cs="Times New Roman"/>
          <w:sz w:val="24"/>
          <w:lang w:val="en-US"/>
        </w:rPr>
      </w:pPr>
      <w:proofErr w:type="spellStart"/>
      <w:r w:rsidRPr="00B247DB">
        <w:rPr>
          <w:rFonts w:ascii="Times New Roman" w:hAnsi="Times New Roman" w:cs="Times New Roman"/>
          <w:sz w:val="24"/>
          <w:lang w:val="en-US"/>
        </w:rPr>
        <w:t>Manfaat</w:t>
      </w:r>
      <w:proofErr w:type="spellEnd"/>
      <w:r w:rsidRPr="00B247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 w:rsidRPr="00B247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Pr="00B247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  <w:lang w:val="en-US"/>
        </w:rPr>
        <w:t>sebagai</w:t>
      </w:r>
      <w:proofErr w:type="spellEnd"/>
      <w:r w:rsidRPr="00B247D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Pr="00B247DB">
        <w:rPr>
          <w:rFonts w:ascii="Times New Roman" w:hAnsi="Times New Roman" w:cs="Times New Roman"/>
          <w:sz w:val="24"/>
          <w:lang w:val="en-US"/>
        </w:rPr>
        <w:t>berikut</w:t>
      </w:r>
      <w:proofErr w:type="spellEnd"/>
      <w:r w:rsidRPr="00B247DB">
        <w:rPr>
          <w:rFonts w:ascii="Times New Roman" w:hAnsi="Times New Roman" w:cs="Times New Roman"/>
          <w:sz w:val="24"/>
          <w:lang w:val="en-US"/>
        </w:rPr>
        <w:t xml:space="preserve"> :</w:t>
      </w:r>
      <w:proofErr w:type="gramEnd"/>
    </w:p>
    <w:p w:rsidR="00E80410" w:rsidRDefault="00E80410" w:rsidP="00E80410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460598">
        <w:rPr>
          <w:rFonts w:ascii="Times New Roman" w:hAnsi="Times New Roman" w:cs="Times New Roman"/>
          <w:sz w:val="24"/>
        </w:rPr>
        <w:t>Manfaat</w:t>
      </w:r>
      <w:proofErr w:type="spellEnd"/>
      <w:r w:rsidRPr="004605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0598">
        <w:rPr>
          <w:rFonts w:ascii="Times New Roman" w:hAnsi="Times New Roman" w:cs="Times New Roman"/>
          <w:sz w:val="24"/>
        </w:rPr>
        <w:t>teoristis</w:t>
      </w:r>
      <w:proofErr w:type="spellEnd"/>
      <w:r w:rsidRPr="00460598">
        <w:rPr>
          <w:rFonts w:ascii="Times New Roman" w:hAnsi="Times New Roman" w:cs="Times New Roman"/>
          <w:sz w:val="24"/>
        </w:rPr>
        <w:t xml:space="preserve"> </w:t>
      </w:r>
    </w:p>
    <w:p w:rsidR="00E80410" w:rsidRPr="00B247DB" w:rsidRDefault="00E80410" w:rsidP="00E80410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B247DB">
        <w:rPr>
          <w:rFonts w:ascii="Times New Roman" w:hAnsi="Times New Roman" w:cs="Times New Roman"/>
          <w:sz w:val="24"/>
        </w:rPr>
        <w:t>Penelitian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ini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diharapkan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dapat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menambah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wawasan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dan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ilmu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pengetahuan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B247DB">
        <w:rPr>
          <w:rFonts w:ascii="Times New Roman" w:hAnsi="Times New Roman" w:cs="Times New Roman"/>
          <w:sz w:val="24"/>
        </w:rPr>
        <w:t>lebih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luas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247DB">
        <w:rPr>
          <w:rFonts w:ascii="Times New Roman" w:hAnsi="Times New Roman" w:cs="Times New Roman"/>
          <w:sz w:val="24"/>
        </w:rPr>
        <w:t>mengenai</w:t>
      </w:r>
      <w:proofErr w:type="spellEnd"/>
      <w:r w:rsidRPr="00B247DB">
        <w:rPr>
          <w:rFonts w:ascii="Times New Roman" w:hAnsi="Times New Roman" w:cs="Times New Roman"/>
          <w:sz w:val="24"/>
        </w:rPr>
        <w:t xml:space="preserve"> </w:t>
      </w:r>
      <w:r w:rsidRPr="00E80410">
        <w:rPr>
          <w:rFonts w:ascii="Times New Roman" w:hAnsi="Times New Roman" w:cs="Times New Roman"/>
          <w:bCs/>
          <w:i/>
          <w:sz w:val="24"/>
          <w:szCs w:val="24"/>
        </w:rPr>
        <w:t>good governance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</w:p>
    <w:p w:rsidR="00E80410" w:rsidRDefault="00E80410" w:rsidP="00E80410">
      <w:pPr>
        <w:pStyle w:val="ListParagraph"/>
        <w:numPr>
          <w:ilvl w:val="0"/>
          <w:numId w:val="2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</w:rPr>
      </w:pPr>
      <w:proofErr w:type="spellStart"/>
      <w:r w:rsidRPr="007565FF">
        <w:rPr>
          <w:rFonts w:ascii="Times New Roman" w:hAnsi="Times New Roman" w:cs="Times New Roman"/>
          <w:sz w:val="24"/>
        </w:rPr>
        <w:t>Manfaat</w:t>
      </w:r>
      <w:proofErr w:type="spellEnd"/>
      <w:r w:rsidRPr="0075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5FF">
        <w:rPr>
          <w:rFonts w:ascii="Times New Roman" w:hAnsi="Times New Roman" w:cs="Times New Roman"/>
          <w:sz w:val="24"/>
        </w:rPr>
        <w:t>Praktis</w:t>
      </w:r>
      <w:r>
        <w:rPr>
          <w:rFonts w:ascii="Times New Roman" w:hAnsi="Times New Roman" w:cs="Times New Roman"/>
          <w:sz w:val="24"/>
        </w:rPr>
        <w:t>i</w:t>
      </w:r>
      <w:proofErr w:type="spellEnd"/>
      <w:r w:rsidRPr="0075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5FF">
        <w:rPr>
          <w:rFonts w:ascii="Times New Roman" w:hAnsi="Times New Roman" w:cs="Times New Roman"/>
          <w:sz w:val="24"/>
        </w:rPr>
        <w:t>Bagi</w:t>
      </w:r>
      <w:proofErr w:type="spellEnd"/>
      <w:r w:rsidRPr="007565F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5FF">
        <w:rPr>
          <w:rFonts w:ascii="Times New Roman" w:hAnsi="Times New Roman" w:cs="Times New Roman"/>
          <w:sz w:val="24"/>
        </w:rPr>
        <w:t>Instansi</w:t>
      </w:r>
      <w:proofErr w:type="spellEnd"/>
      <w:r w:rsidRPr="007565FF">
        <w:rPr>
          <w:rFonts w:ascii="Times New Roman" w:hAnsi="Times New Roman" w:cs="Times New Roman"/>
          <w:sz w:val="24"/>
        </w:rPr>
        <w:t xml:space="preserve"> </w:t>
      </w:r>
    </w:p>
    <w:p w:rsidR="00E80410" w:rsidRDefault="00E80410" w:rsidP="00E80410">
      <w:pPr>
        <w:pStyle w:val="ListParagraph"/>
        <w:numPr>
          <w:ilvl w:val="1"/>
          <w:numId w:val="23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pemerintah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daerah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0410" w:rsidRDefault="00E80410" w:rsidP="00E80410">
      <w:pPr>
        <w:pStyle w:val="ListParagraph"/>
        <w:numPr>
          <w:ilvl w:val="1"/>
          <w:numId w:val="23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</w:rPr>
      </w:pPr>
      <w:proofErr w:type="spellStart"/>
      <w:r w:rsidRPr="00ED6F1D">
        <w:rPr>
          <w:rFonts w:ascii="Times New Roman" w:hAnsi="Times New Roman" w:cs="Times New Roman"/>
          <w:sz w:val="24"/>
        </w:rPr>
        <w:t>Penelitian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ini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diharapkan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juga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dapat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menjadi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bahan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referesi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dalam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penelitian-penelitian</w:t>
      </w:r>
      <w:proofErr w:type="spellEnd"/>
      <w:r w:rsidRPr="00ED6F1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D6F1D">
        <w:rPr>
          <w:rFonts w:ascii="Times New Roman" w:hAnsi="Times New Roman" w:cs="Times New Roman"/>
          <w:sz w:val="24"/>
        </w:rPr>
        <w:t>selanjut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terkait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topik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sejenis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80410" w:rsidRPr="00B62414" w:rsidRDefault="00E80410" w:rsidP="001B0770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94D" w:rsidRPr="003E494D" w:rsidRDefault="003E494D" w:rsidP="003E494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E494D" w:rsidRPr="003E494D" w:rsidSect="000C09EA">
      <w:headerReference w:type="default" r:id="rId7"/>
      <w:pgSz w:w="11907" w:h="16839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288" w:rsidRDefault="00327288" w:rsidP="000C09EA">
      <w:pPr>
        <w:spacing w:after="0" w:line="240" w:lineRule="auto"/>
      </w:pPr>
      <w:r>
        <w:separator/>
      </w:r>
    </w:p>
  </w:endnote>
  <w:endnote w:type="continuationSeparator" w:id="0">
    <w:p w:rsidR="00327288" w:rsidRDefault="00327288" w:rsidP="000C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288" w:rsidRDefault="00327288" w:rsidP="000C09EA">
      <w:pPr>
        <w:spacing w:after="0" w:line="240" w:lineRule="auto"/>
      </w:pPr>
      <w:r>
        <w:separator/>
      </w:r>
    </w:p>
  </w:footnote>
  <w:footnote w:type="continuationSeparator" w:id="0">
    <w:p w:rsidR="00327288" w:rsidRDefault="00327288" w:rsidP="000C0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2680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09EA" w:rsidRDefault="000C09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0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09EA" w:rsidRDefault="000C0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C62C7"/>
    <w:multiLevelType w:val="hybridMultilevel"/>
    <w:tmpl w:val="8570B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03B8"/>
    <w:multiLevelType w:val="hybridMultilevel"/>
    <w:tmpl w:val="6DBA064E"/>
    <w:lvl w:ilvl="0" w:tplc="F67A5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33A73"/>
    <w:multiLevelType w:val="hybridMultilevel"/>
    <w:tmpl w:val="0472F042"/>
    <w:lvl w:ilvl="0" w:tplc="92A2C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CD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3C0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007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01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504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78D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A8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A7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C7407D"/>
    <w:multiLevelType w:val="hybridMultilevel"/>
    <w:tmpl w:val="7878F6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B754E"/>
    <w:multiLevelType w:val="multilevel"/>
    <w:tmpl w:val="0421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18E12D24"/>
    <w:multiLevelType w:val="hybridMultilevel"/>
    <w:tmpl w:val="89D05ACA"/>
    <w:lvl w:ilvl="0" w:tplc="B6B01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20343B"/>
    <w:multiLevelType w:val="hybridMultilevel"/>
    <w:tmpl w:val="B5027F24"/>
    <w:lvl w:ilvl="0" w:tplc="21A88600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9B0F5C"/>
    <w:multiLevelType w:val="hybridMultilevel"/>
    <w:tmpl w:val="11C40A90"/>
    <w:lvl w:ilvl="0" w:tplc="F5AED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C36E13"/>
    <w:multiLevelType w:val="multilevel"/>
    <w:tmpl w:val="5C12B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1727E5"/>
    <w:multiLevelType w:val="hybridMultilevel"/>
    <w:tmpl w:val="655633AC"/>
    <w:lvl w:ilvl="0" w:tplc="0554BB2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3F3B"/>
    <w:multiLevelType w:val="hybridMultilevel"/>
    <w:tmpl w:val="EC4A9C2E"/>
    <w:lvl w:ilvl="0" w:tplc="D9EE312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1E6859"/>
    <w:multiLevelType w:val="hybridMultilevel"/>
    <w:tmpl w:val="D0D65BD0"/>
    <w:lvl w:ilvl="0" w:tplc="04090019">
      <w:start w:val="1"/>
      <w:numFmt w:val="lowerLetter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7C592E"/>
    <w:multiLevelType w:val="hybridMultilevel"/>
    <w:tmpl w:val="033C69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948A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E2C7F"/>
    <w:multiLevelType w:val="multilevel"/>
    <w:tmpl w:val="785A8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1DB7689"/>
    <w:multiLevelType w:val="hybridMultilevel"/>
    <w:tmpl w:val="A67C7218"/>
    <w:lvl w:ilvl="0" w:tplc="5DACF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C6869"/>
    <w:multiLevelType w:val="hybridMultilevel"/>
    <w:tmpl w:val="332C89A8"/>
    <w:lvl w:ilvl="0" w:tplc="96EC86AC">
      <w:start w:val="1"/>
      <w:numFmt w:val="decimal"/>
      <w:lvlText w:val="%1.5"/>
      <w:lvlJc w:val="left"/>
      <w:pPr>
        <w:ind w:left="12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0D3ED1"/>
    <w:multiLevelType w:val="hybridMultilevel"/>
    <w:tmpl w:val="1C8C7908"/>
    <w:lvl w:ilvl="0" w:tplc="B516BB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3F6323"/>
    <w:multiLevelType w:val="hybridMultilevel"/>
    <w:tmpl w:val="EF8C8964"/>
    <w:lvl w:ilvl="0" w:tplc="662AE39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A9D54E0"/>
    <w:multiLevelType w:val="hybridMultilevel"/>
    <w:tmpl w:val="0D7A6A1A"/>
    <w:lvl w:ilvl="0" w:tplc="4EB01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F54E46"/>
    <w:multiLevelType w:val="hybridMultilevel"/>
    <w:tmpl w:val="FA426D34"/>
    <w:lvl w:ilvl="0" w:tplc="B6CAE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BC151F"/>
    <w:multiLevelType w:val="hybridMultilevel"/>
    <w:tmpl w:val="9C84DFF8"/>
    <w:lvl w:ilvl="0" w:tplc="EB664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F62D5C"/>
    <w:multiLevelType w:val="hybridMultilevel"/>
    <w:tmpl w:val="A228610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9679F2"/>
    <w:multiLevelType w:val="hybridMultilevel"/>
    <w:tmpl w:val="2B9E90C2"/>
    <w:lvl w:ilvl="0" w:tplc="7A4EA2C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7"/>
  </w:num>
  <w:num w:numId="8">
    <w:abstractNumId w:val="6"/>
  </w:num>
  <w:num w:numId="9">
    <w:abstractNumId w:val="10"/>
  </w:num>
  <w:num w:numId="10">
    <w:abstractNumId w:val="18"/>
  </w:num>
  <w:num w:numId="11">
    <w:abstractNumId w:val="11"/>
  </w:num>
  <w:num w:numId="12">
    <w:abstractNumId w:val="16"/>
  </w:num>
  <w:num w:numId="13">
    <w:abstractNumId w:val="15"/>
  </w:num>
  <w:num w:numId="14">
    <w:abstractNumId w:val="19"/>
  </w:num>
  <w:num w:numId="15">
    <w:abstractNumId w:val="20"/>
  </w:num>
  <w:num w:numId="16">
    <w:abstractNumId w:val="17"/>
  </w:num>
  <w:num w:numId="17">
    <w:abstractNumId w:val="22"/>
  </w:num>
  <w:num w:numId="18">
    <w:abstractNumId w:val="9"/>
  </w:num>
  <w:num w:numId="19">
    <w:abstractNumId w:val="1"/>
  </w:num>
  <w:num w:numId="20">
    <w:abstractNumId w:val="2"/>
  </w:num>
  <w:num w:numId="21">
    <w:abstractNumId w:val="4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F5"/>
    <w:rsid w:val="00042BF6"/>
    <w:rsid w:val="00043B93"/>
    <w:rsid w:val="000C09EA"/>
    <w:rsid w:val="000F6846"/>
    <w:rsid w:val="00102FFF"/>
    <w:rsid w:val="001B0770"/>
    <w:rsid w:val="001B3568"/>
    <w:rsid w:val="001D29F5"/>
    <w:rsid w:val="00207CDB"/>
    <w:rsid w:val="00296E0C"/>
    <w:rsid w:val="002B0FB2"/>
    <w:rsid w:val="002D13EF"/>
    <w:rsid w:val="002F7E4F"/>
    <w:rsid w:val="003020C1"/>
    <w:rsid w:val="00320AA7"/>
    <w:rsid w:val="00327288"/>
    <w:rsid w:val="00375D34"/>
    <w:rsid w:val="003D18FC"/>
    <w:rsid w:val="003E494D"/>
    <w:rsid w:val="00451AFD"/>
    <w:rsid w:val="004854AD"/>
    <w:rsid w:val="004F13F5"/>
    <w:rsid w:val="004F71C3"/>
    <w:rsid w:val="00501D81"/>
    <w:rsid w:val="00543981"/>
    <w:rsid w:val="005819B0"/>
    <w:rsid w:val="006532F6"/>
    <w:rsid w:val="006A7C33"/>
    <w:rsid w:val="006B279D"/>
    <w:rsid w:val="00724D15"/>
    <w:rsid w:val="00736824"/>
    <w:rsid w:val="00757F85"/>
    <w:rsid w:val="009A0637"/>
    <w:rsid w:val="009B6C32"/>
    <w:rsid w:val="00A07038"/>
    <w:rsid w:val="00A23E93"/>
    <w:rsid w:val="00A867A3"/>
    <w:rsid w:val="00AE3A9B"/>
    <w:rsid w:val="00AF2EDB"/>
    <w:rsid w:val="00B013B7"/>
    <w:rsid w:val="00B22CF3"/>
    <w:rsid w:val="00B53D8C"/>
    <w:rsid w:val="00B62414"/>
    <w:rsid w:val="00C12B51"/>
    <w:rsid w:val="00CC4D76"/>
    <w:rsid w:val="00CE7EAE"/>
    <w:rsid w:val="00E4451A"/>
    <w:rsid w:val="00E80410"/>
    <w:rsid w:val="00EA1408"/>
    <w:rsid w:val="00F373CD"/>
    <w:rsid w:val="00F6191B"/>
    <w:rsid w:val="00FB7669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DE239-CEF6-4C6D-B463-ECB923A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94D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94D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494D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94D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494D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494D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494D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494D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494D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pasi 2 taiiii,skripsi"/>
    <w:basedOn w:val="Normal"/>
    <w:link w:val="ListParagraphChar"/>
    <w:uiPriority w:val="34"/>
    <w:qFormat/>
    <w:rsid w:val="001D29F5"/>
    <w:pPr>
      <w:ind w:left="720"/>
      <w:contextualSpacing/>
    </w:pPr>
  </w:style>
  <w:style w:type="table" w:styleId="TableGrid">
    <w:name w:val="Table Grid"/>
    <w:basedOn w:val="TableNormal"/>
    <w:uiPriority w:val="39"/>
    <w:rsid w:val="001D29F5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spasi 2 taiiii Char,skripsi Char"/>
    <w:link w:val="ListParagraph"/>
    <w:uiPriority w:val="34"/>
    <w:rsid w:val="001D29F5"/>
  </w:style>
  <w:style w:type="paragraph" w:customStyle="1" w:styleId="Default">
    <w:name w:val="Default"/>
    <w:rsid w:val="00F373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EA"/>
  </w:style>
  <w:style w:type="paragraph" w:styleId="Footer">
    <w:name w:val="footer"/>
    <w:basedOn w:val="Normal"/>
    <w:link w:val="FooterChar"/>
    <w:uiPriority w:val="99"/>
    <w:unhideWhenUsed/>
    <w:rsid w:val="000C0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EA"/>
  </w:style>
  <w:style w:type="character" w:customStyle="1" w:styleId="Heading1Char">
    <w:name w:val="Heading 1 Char"/>
    <w:basedOn w:val="DefaultParagraphFont"/>
    <w:link w:val="Heading1"/>
    <w:uiPriority w:val="9"/>
    <w:rsid w:val="003E49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3E4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E49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94D"/>
    <w:rPr>
      <w:rFonts w:asciiTheme="majorHAnsi" w:eastAsiaTheme="majorEastAsia" w:hAnsiTheme="majorHAnsi" w:cstheme="majorBidi"/>
      <w:i/>
      <w:iCs/>
      <w:color w:val="2E74B5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494D"/>
    <w:rPr>
      <w:rFonts w:asciiTheme="majorHAnsi" w:eastAsiaTheme="majorEastAsia" w:hAnsiTheme="majorHAnsi" w:cstheme="majorBidi"/>
      <w:color w:val="2E74B5" w:themeColor="accent1" w:themeShade="B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494D"/>
    <w:rPr>
      <w:rFonts w:asciiTheme="majorHAnsi" w:eastAsiaTheme="majorEastAsia" w:hAnsiTheme="majorHAnsi" w:cstheme="majorBidi"/>
      <w:color w:val="1F4D78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494D"/>
    <w:rPr>
      <w:rFonts w:asciiTheme="majorHAnsi" w:eastAsiaTheme="majorEastAsia" w:hAnsiTheme="majorHAnsi" w:cstheme="majorBidi"/>
      <w:i/>
      <w:iCs/>
      <w:color w:val="1F4D78" w:themeColor="accent1" w:themeShade="7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49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49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d-ID"/>
    </w:rPr>
  </w:style>
  <w:style w:type="paragraph" w:styleId="NoSpacing">
    <w:name w:val="No Spacing"/>
    <w:uiPriority w:val="1"/>
    <w:qFormat/>
    <w:rsid w:val="00E80410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5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44</cp:revision>
  <dcterms:created xsi:type="dcterms:W3CDTF">2018-04-08T14:02:00Z</dcterms:created>
  <dcterms:modified xsi:type="dcterms:W3CDTF">2018-07-22T08:22:00Z</dcterms:modified>
</cp:coreProperties>
</file>