
<file path=[Content_Types].xml><?xml version="1.0" encoding="utf-8"?>
<Types xmlns="http://schemas.openxmlformats.org/package/2006/content-types">
  <Override PartName="/word/footnotes.xml" ContentType="application/vnd.openxmlformats-officedocument.wordprocessingml.footnot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glossary/document.xml" ContentType="application/vnd.openxmlformats-officedocument.wordprocessingml.document.glossary+xml"/>
  <Override PartName="/word/charts/chart4.xml" ContentType="application/vnd.openxmlformats-officedocument.drawingml.chart+xml"/>
  <Override PartName="/word/charts/chart5.xml" ContentType="application/vnd.openxmlformats-officedocument.drawingml.chart+xml"/>
  <Override PartName="/word/footer1.xml" ContentType="application/vnd.openxmlformats-officedocument.wordprocessingml.footer+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41CB6" w:rsidRDefault="00B41CB6" w:rsidP="00B41CB6">
      <w:pPr>
        <w:pStyle w:val="Heading1"/>
        <w:spacing w:before="0" w:line="360" w:lineRule="auto"/>
        <w:ind w:left="0" w:right="3"/>
        <w:jc w:val="center"/>
        <w:rPr>
          <w:lang w:val="id-ID"/>
        </w:rPr>
      </w:pPr>
      <w:r>
        <w:t>BAB I</w:t>
      </w:r>
    </w:p>
    <w:p w:rsidR="00B41CB6" w:rsidRDefault="00B41CB6" w:rsidP="00C6708E">
      <w:pPr>
        <w:pStyle w:val="Heading1"/>
        <w:spacing w:before="0" w:line="360" w:lineRule="auto"/>
        <w:ind w:left="0" w:right="3" w:hanging="12"/>
        <w:jc w:val="center"/>
        <w:rPr>
          <w:lang w:val="id-ID"/>
        </w:rPr>
      </w:pPr>
      <w:r>
        <w:rPr>
          <w:lang w:val="id-ID"/>
        </w:rPr>
        <w:t>PENDAHULUAN</w:t>
      </w:r>
    </w:p>
    <w:p w:rsidR="00C6708E" w:rsidRPr="00C6708E" w:rsidRDefault="00C6708E" w:rsidP="00C6708E">
      <w:pPr>
        <w:pStyle w:val="Heading1"/>
        <w:spacing w:before="0" w:line="480" w:lineRule="auto"/>
        <w:ind w:left="0" w:right="3" w:hanging="12"/>
        <w:jc w:val="both"/>
        <w:rPr>
          <w:lang w:val="id-ID"/>
        </w:rPr>
      </w:pPr>
    </w:p>
    <w:p w:rsidR="00B41CB6" w:rsidRDefault="00B41CB6" w:rsidP="00B41CB6">
      <w:pPr>
        <w:pStyle w:val="BodyText"/>
        <w:tabs>
          <w:tab w:val="left" w:pos="567"/>
          <w:tab w:val="left" w:pos="4090"/>
        </w:tabs>
        <w:spacing w:line="360" w:lineRule="auto"/>
        <w:ind w:right="117"/>
        <w:jc w:val="both"/>
        <w:rPr>
          <w:b/>
          <w:lang w:val="id-ID"/>
        </w:rPr>
      </w:pPr>
      <w:r w:rsidRPr="00482074">
        <w:rPr>
          <w:b/>
          <w:lang w:val="id-ID"/>
        </w:rPr>
        <w:t>1.1</w:t>
      </w:r>
      <w:r>
        <w:rPr>
          <w:b/>
          <w:lang w:val="id-ID"/>
        </w:rPr>
        <w:t xml:space="preserve">  </w:t>
      </w:r>
      <w:r w:rsidRPr="00482074">
        <w:rPr>
          <w:b/>
          <w:lang w:val="id-ID"/>
        </w:rPr>
        <w:t xml:space="preserve"> </w:t>
      </w:r>
      <w:r>
        <w:rPr>
          <w:b/>
          <w:lang w:val="id-ID"/>
        </w:rPr>
        <w:t xml:space="preserve">   Latar Belakang Masalah</w:t>
      </w:r>
      <w:r>
        <w:rPr>
          <w:b/>
          <w:lang w:val="id-ID"/>
        </w:rPr>
        <w:tab/>
      </w:r>
    </w:p>
    <w:p w:rsidR="00B41CB6" w:rsidRPr="00DB64EF" w:rsidRDefault="00B41CB6" w:rsidP="00B41CB6">
      <w:pPr>
        <w:pStyle w:val="BodyText"/>
        <w:spacing w:line="360" w:lineRule="auto"/>
        <w:ind w:right="117" w:firstLine="720"/>
        <w:jc w:val="both"/>
        <w:rPr>
          <w:lang w:val="id-ID"/>
        </w:rPr>
      </w:pPr>
      <w:r w:rsidRPr="003E1F0A">
        <w:rPr>
          <w:lang w:val="id-ID"/>
        </w:rPr>
        <w:t xml:space="preserve">Tujuan perusahaan </w:t>
      </w:r>
      <w:r w:rsidRPr="003E1F0A">
        <w:t>adalah</w:t>
      </w:r>
      <w:r>
        <w:rPr>
          <w:lang w:val="id-ID"/>
        </w:rPr>
        <w:t xml:space="preserve"> memaksimisasi kesejahteraan atau kemakmuran pemegang saham. Tujuan peusahaan dapat dicapai dengan menyangkut aktivitas yang dilakukan untuk memperoleh (mendapatkan) dana dan menggunakan (mengalokasikan) dana tersebut. </w:t>
      </w:r>
      <w:r w:rsidRPr="003E1F0A">
        <w:rPr>
          <w:lang w:val="id-ID"/>
        </w:rPr>
        <w:t xml:space="preserve">Apabila </w:t>
      </w:r>
      <w:r>
        <w:rPr>
          <w:lang w:val="id-ID"/>
        </w:rPr>
        <w:t xml:space="preserve">tujuan </w:t>
      </w:r>
      <w:r w:rsidRPr="003E1F0A">
        <w:rPr>
          <w:lang w:val="id-ID"/>
        </w:rPr>
        <w:t>perusahaan</w:t>
      </w:r>
      <w:r>
        <w:t xml:space="preserve"> </w:t>
      </w:r>
      <w:r>
        <w:rPr>
          <w:lang w:val="id-ID"/>
        </w:rPr>
        <w:t>sudah tercapai</w:t>
      </w:r>
      <w:r w:rsidRPr="003E1F0A">
        <w:t>, maka perusahaan dapat me</w:t>
      </w:r>
      <w:r w:rsidRPr="003E1F0A">
        <w:rPr>
          <w:lang w:val="id-ID"/>
        </w:rPr>
        <w:t>njalankan kegiatan operasi perusahaan</w:t>
      </w:r>
      <w:r>
        <w:rPr>
          <w:lang w:val="id-ID"/>
        </w:rPr>
        <w:t xml:space="preserve">nya dengan baik </w:t>
      </w:r>
      <w:r>
        <w:t>dan dapat</w:t>
      </w:r>
      <w:r>
        <w:rPr>
          <w:lang w:val="id-ID"/>
        </w:rPr>
        <w:t xml:space="preserve"> </w:t>
      </w:r>
      <w:r w:rsidRPr="000833CC">
        <w:t>berkembang serta memberikan pengembal</w:t>
      </w:r>
      <w:r>
        <w:t>ian yang menguntungkan bagi</w:t>
      </w:r>
      <w:r w:rsidRPr="000833CC">
        <w:t xml:space="preserve"> pemiliknya</w:t>
      </w:r>
      <w:r>
        <w:rPr>
          <w:lang w:val="id-ID"/>
        </w:rPr>
        <w:t>,</w:t>
      </w:r>
      <w:r w:rsidRPr="000833CC">
        <w:rPr>
          <w:lang w:val="id-ID"/>
        </w:rPr>
        <w:t xml:space="preserve"> investor</w:t>
      </w:r>
      <w:r>
        <w:rPr>
          <w:lang w:val="id-ID"/>
        </w:rPr>
        <w:t xml:space="preserve"> yang menanam modal kepada perusahaan mereka dan kreditur akan percaya bahwa uangnya yang dipinjamkan akan kembali.</w:t>
      </w:r>
      <w:r w:rsidRPr="000833CC">
        <w:rPr>
          <w:lang w:val="id-ID"/>
        </w:rPr>
        <w:t xml:space="preserve"> Semakin banyak inve</w:t>
      </w:r>
      <w:r>
        <w:rPr>
          <w:lang w:val="id-ID"/>
        </w:rPr>
        <w:t>stor yang menanam modal di perusahaan, maka nilai saham akan naik begitu juga dengan laba perusahaan.</w:t>
      </w:r>
    </w:p>
    <w:p w:rsidR="00B41CB6" w:rsidRPr="00C23196" w:rsidRDefault="00B41CB6" w:rsidP="00B41CB6">
      <w:pPr>
        <w:pStyle w:val="BodyText"/>
        <w:spacing w:line="360" w:lineRule="auto"/>
        <w:ind w:right="117" w:firstLine="720"/>
        <w:jc w:val="both"/>
        <w:rPr>
          <w:vertAlign w:val="superscript"/>
          <w:lang w:val="id-ID"/>
        </w:rPr>
      </w:pPr>
      <w:r>
        <w:t>Perusahaan properti merupakan perusahaan yang bergerak dalam bidang pembangunan apartemen, perumahan, perkantoran</w:t>
      </w:r>
      <w:r>
        <w:rPr>
          <w:lang w:val="id-ID"/>
        </w:rPr>
        <w:t xml:space="preserve"> </w:t>
      </w:r>
      <w:r>
        <w:t xml:space="preserve">dan sebagainya. Bisnis properti merupakan salah satu usaha yang hampir dapat dipastikan tidak akan pernah </w:t>
      </w:r>
      <w:r>
        <w:rPr>
          <w:lang w:val="id-ID"/>
        </w:rPr>
        <w:t>habis</w:t>
      </w:r>
      <w:r>
        <w:t xml:space="preserve"> karena kebutuhan akan papan atau tempat tinggal merupakan kebutuhan pokok manusia, dan setiap manusia akan berusaha untuk dapat memenuhinya.</w:t>
      </w:r>
      <w:r>
        <w:rPr>
          <w:lang w:val="id-ID"/>
        </w:rPr>
        <w:t xml:space="preserve"> </w:t>
      </w:r>
      <w:r w:rsidRPr="000833CC">
        <w:t xml:space="preserve">Perusahaan Properti dan </w:t>
      </w:r>
      <w:r w:rsidRPr="000833CC">
        <w:rPr>
          <w:i/>
        </w:rPr>
        <w:t>Real Estate</w:t>
      </w:r>
      <w:r w:rsidRPr="000833CC">
        <w:t xml:space="preserve"> cukup menarik untuk dijadikan sebagai obyek penelitian karena </w:t>
      </w:r>
      <w:r w:rsidRPr="000833CC">
        <w:rPr>
          <w:lang w:val="id-ID"/>
        </w:rPr>
        <w:t xml:space="preserve">seperti yang kita tahu </w:t>
      </w:r>
      <w:r>
        <w:rPr>
          <w:lang w:val="id-ID"/>
        </w:rPr>
        <w:t>d</w:t>
      </w:r>
      <w:r>
        <w:t xml:space="preserve">i negara-negara maju dan berkembang, pembangunan dan bisnis properti dan </w:t>
      </w:r>
      <w:r w:rsidRPr="007B1F4B">
        <w:rPr>
          <w:i/>
        </w:rPr>
        <w:t xml:space="preserve">real estate </w:t>
      </w:r>
      <w:r>
        <w:t xml:space="preserve">sedang mengalami pertumbuhan yang pesat, hal ini pun terjadi di Indonesia. Saham perusahaan properti dan </w:t>
      </w:r>
      <w:r w:rsidRPr="00F869AF">
        <w:rPr>
          <w:i/>
        </w:rPr>
        <w:t>real estate</w:t>
      </w:r>
      <w:r>
        <w:t xml:space="preserve"> di Indonesia mulai diminati ketika tahun 2000, hal itu juga yang menyebabkan banyak perusahaan yang melakukan listing di Bursa Efek Indonesia agar saham perusahaan dapat dibeli oleh investor</w:t>
      </w:r>
      <w:r>
        <w:rPr>
          <w:lang w:val="id-ID"/>
        </w:rPr>
        <w:t xml:space="preserve"> tetapi kebanyakan </w:t>
      </w:r>
      <w:r w:rsidRPr="00C73586">
        <w:t xml:space="preserve">Perusahaan Properti dan </w:t>
      </w:r>
      <w:r w:rsidRPr="00C73586">
        <w:rPr>
          <w:i/>
        </w:rPr>
        <w:t>Real Estate</w:t>
      </w:r>
      <w:r w:rsidRPr="00C73586">
        <w:rPr>
          <w:spacing w:val="4"/>
        </w:rPr>
        <w:t xml:space="preserve"> </w:t>
      </w:r>
      <w:r w:rsidRPr="00C73586">
        <w:rPr>
          <w:spacing w:val="-3"/>
        </w:rPr>
        <w:t xml:space="preserve">yang </w:t>
      </w:r>
      <w:r w:rsidRPr="00C73586">
        <w:t>terdaftar di</w:t>
      </w:r>
      <w:r>
        <w:rPr>
          <w:lang w:val="id-ID"/>
        </w:rPr>
        <w:t xml:space="preserve"> BEI</w:t>
      </w:r>
      <w:r w:rsidRPr="00C73586">
        <w:t xml:space="preserve"> </w:t>
      </w:r>
      <w:r w:rsidRPr="00C23196">
        <w:t xml:space="preserve"> </w:t>
      </w:r>
      <w:r w:rsidRPr="00C73586">
        <w:t xml:space="preserve">merupakan jenis perusahaan yang mengalami penurunan laba yang cukup signifikan sehingga </w:t>
      </w:r>
      <w:r>
        <w:rPr>
          <w:lang w:val="id-ID"/>
        </w:rPr>
        <w:t>peneliti ingin mencari tahu penyebab penurunan laba yang terjadi pada perusahaan dengan melihat kinerja keuangan perusahaan tersebut.</w:t>
      </w:r>
    </w:p>
    <w:p w:rsidR="00B41CB6" w:rsidRDefault="00B41CB6" w:rsidP="00B41CB6">
      <w:pPr>
        <w:pStyle w:val="BodyText"/>
        <w:spacing w:line="360" w:lineRule="auto"/>
        <w:ind w:right="114" w:firstLine="720"/>
        <w:jc w:val="both"/>
        <w:rPr>
          <w:lang w:val="id-ID"/>
        </w:rPr>
      </w:pPr>
      <w:r>
        <w:rPr>
          <w:lang w:val="id-ID"/>
        </w:rPr>
        <w:t>Perusahaan</w:t>
      </w:r>
      <w:r w:rsidRPr="00D1424E">
        <w:t xml:space="preserve"> mengukur kinerja keuangan</w:t>
      </w:r>
      <w:r>
        <w:rPr>
          <w:lang w:val="id-ID"/>
        </w:rPr>
        <w:t>nya</w:t>
      </w:r>
      <w:r w:rsidRPr="00D1424E">
        <w:t xml:space="preserve"> dengan menggunakan rasio keuangan</w:t>
      </w:r>
      <w:r w:rsidRPr="00D1424E">
        <w:rPr>
          <w:lang w:val="id-ID"/>
        </w:rPr>
        <w:t xml:space="preserve">. </w:t>
      </w:r>
      <w:r>
        <w:t>Menurut Hery (201</w:t>
      </w:r>
      <w:r>
        <w:rPr>
          <w:lang w:val="id-ID"/>
        </w:rPr>
        <w:t>7</w:t>
      </w:r>
      <w:r w:rsidRPr="00D1424E">
        <w:rPr>
          <w:lang w:val="id-ID"/>
        </w:rPr>
        <w:t>:142</w:t>
      </w:r>
      <w:r w:rsidRPr="00D1424E">
        <w:t xml:space="preserve">), </w:t>
      </w:r>
      <w:r>
        <w:rPr>
          <w:lang w:val="id-ID"/>
        </w:rPr>
        <w:t>“</w:t>
      </w:r>
      <w:r w:rsidRPr="00D1424E">
        <w:t xml:space="preserve">rasio keuangan dibagi dalam 5 kategori </w:t>
      </w:r>
      <w:r w:rsidRPr="00D1424E">
        <w:lastRenderedPageBreak/>
        <w:t>utama, yaitu: rasio likuiditas (</w:t>
      </w:r>
      <w:r w:rsidRPr="00D1424E">
        <w:rPr>
          <w:i/>
          <w:iCs/>
        </w:rPr>
        <w:t>liquidity ratio</w:t>
      </w:r>
      <w:r w:rsidRPr="00D1424E">
        <w:t>), rasio solvabilitas (</w:t>
      </w:r>
      <w:r w:rsidRPr="00D1424E">
        <w:rPr>
          <w:i/>
          <w:iCs/>
        </w:rPr>
        <w:t>leverage ratio</w:t>
      </w:r>
      <w:r w:rsidRPr="00D1424E">
        <w:t>), rasio aktivitas (</w:t>
      </w:r>
      <w:r w:rsidRPr="00D1424E">
        <w:rPr>
          <w:i/>
          <w:iCs/>
        </w:rPr>
        <w:t>activity ratio</w:t>
      </w:r>
      <w:r w:rsidRPr="00D1424E">
        <w:t>), rasio profitabilitas (</w:t>
      </w:r>
      <w:r w:rsidRPr="00D1424E">
        <w:rPr>
          <w:i/>
          <w:iCs/>
        </w:rPr>
        <w:t>profitability ratio</w:t>
      </w:r>
      <w:r w:rsidRPr="00D1424E">
        <w:t>) dan rasio penilaian atau rasio ukuran pasar.</w:t>
      </w:r>
      <w:r>
        <w:rPr>
          <w:lang w:val="id-ID"/>
        </w:rPr>
        <w:t>”</w:t>
      </w:r>
      <w:r w:rsidRPr="00D1424E">
        <w:t xml:space="preserve"> </w:t>
      </w:r>
      <w:r>
        <w:rPr>
          <w:lang w:val="id-ID"/>
        </w:rPr>
        <w:t>P</w:t>
      </w:r>
      <w:r w:rsidRPr="00D1424E">
        <w:t xml:space="preserve">eneliti menggunakan rasio </w:t>
      </w:r>
      <w:r w:rsidRPr="00D1424E">
        <w:rPr>
          <w:lang w:val="id-ID"/>
        </w:rPr>
        <w:t>likuiditas,</w:t>
      </w:r>
      <w:r w:rsidRPr="00D1424E">
        <w:t xml:space="preserve"> solvabilitas</w:t>
      </w:r>
      <w:r w:rsidRPr="00D1424E">
        <w:rPr>
          <w:lang w:val="id-ID"/>
        </w:rPr>
        <w:t>,</w:t>
      </w:r>
      <w:r w:rsidRPr="00D1424E">
        <w:t xml:space="preserve"> aktivitas</w:t>
      </w:r>
      <w:r w:rsidRPr="00D1424E">
        <w:rPr>
          <w:lang w:val="id-ID"/>
        </w:rPr>
        <w:t xml:space="preserve"> dan  </w:t>
      </w:r>
      <w:r w:rsidRPr="00D1424E">
        <w:t>profitabilitas</w:t>
      </w:r>
      <w:r>
        <w:rPr>
          <w:lang w:val="id-ID"/>
        </w:rPr>
        <w:t xml:space="preserve"> dalam penelitian ini</w:t>
      </w:r>
      <w:r w:rsidRPr="00D1424E">
        <w:t xml:space="preserve">. </w:t>
      </w:r>
      <w:r>
        <w:rPr>
          <w:lang w:val="id-ID"/>
        </w:rPr>
        <w:t xml:space="preserve">Perusahaan dalam menjalankan kegiatan operasinya dan untuk memperoleh laba yang tinggi memerlukan dana yang tidak sedikit. Perusahaan harus </w:t>
      </w:r>
      <w:r w:rsidRPr="00D1424E">
        <w:rPr>
          <w:lang w:val="id-ID"/>
        </w:rPr>
        <w:t>melakukan pinjaman</w:t>
      </w:r>
      <w:r w:rsidRPr="000833CC">
        <w:rPr>
          <w:lang w:val="id-ID"/>
        </w:rPr>
        <w:t xml:space="preserve"> dana dari pihak luar/kreditur dan </w:t>
      </w:r>
      <w:r>
        <w:rPr>
          <w:lang w:val="id-ID"/>
        </w:rPr>
        <w:t>p</w:t>
      </w:r>
      <w:r w:rsidRPr="000833CC">
        <w:t>injaman tersebut h</w:t>
      </w:r>
      <w:r>
        <w:t>arus dikembalikan sesuai</w:t>
      </w:r>
      <w:r>
        <w:rPr>
          <w:lang w:val="id-ID"/>
        </w:rPr>
        <w:t xml:space="preserve"> </w:t>
      </w:r>
      <w:r w:rsidRPr="000833CC">
        <w:rPr>
          <w:lang w:val="id-ID"/>
        </w:rPr>
        <w:t xml:space="preserve">dengan </w:t>
      </w:r>
      <w:r>
        <w:t xml:space="preserve">waktu  </w:t>
      </w:r>
      <w:r>
        <w:rPr>
          <w:lang w:val="id-ID"/>
        </w:rPr>
        <w:t>yang telah ditentukan</w:t>
      </w:r>
      <w:r w:rsidRPr="000833CC">
        <w:t>.</w:t>
      </w:r>
      <w:r>
        <w:rPr>
          <w:lang w:val="id-ID"/>
        </w:rPr>
        <w:t xml:space="preserve"> </w:t>
      </w:r>
    </w:p>
    <w:p w:rsidR="00B41CB6" w:rsidRPr="000833CC" w:rsidRDefault="00B41CB6" w:rsidP="00B41CB6">
      <w:pPr>
        <w:pStyle w:val="BodyText"/>
        <w:spacing w:line="360" w:lineRule="auto"/>
        <w:ind w:right="114" w:firstLine="720"/>
        <w:jc w:val="both"/>
        <w:rPr>
          <w:lang w:val="id-ID"/>
        </w:rPr>
      </w:pPr>
      <w:r w:rsidRPr="000833CC">
        <w:rPr>
          <w:lang w:val="id-ID"/>
        </w:rPr>
        <w:t>Perusahaan dapat dikatakan likuid apabila perusahaan tersebut tidak dapat memenuhi kew</w:t>
      </w:r>
      <w:r>
        <w:rPr>
          <w:lang w:val="id-ID"/>
        </w:rPr>
        <w:t>ajiban jangka pendek. K</w:t>
      </w:r>
      <w:r w:rsidRPr="000833CC">
        <w:rPr>
          <w:lang w:val="id-ID"/>
        </w:rPr>
        <w:t xml:space="preserve">ewajiban jangka pendek dikenal dengan istilah “Likuiditas”, Likuiditas adalah kemampuan perusahaan untuk membayar semua kewajiban jangka pendek pada saat jatuh </w:t>
      </w:r>
      <w:r>
        <w:rPr>
          <w:lang w:val="id-ID"/>
        </w:rPr>
        <w:t xml:space="preserve">tempo dengan  menggunakan aset </w:t>
      </w:r>
      <w:r w:rsidRPr="000833CC">
        <w:rPr>
          <w:lang w:val="id-ID"/>
        </w:rPr>
        <w:t>lancar yang tersedia</w:t>
      </w:r>
      <w:r>
        <w:rPr>
          <w:lang w:val="id-ID"/>
        </w:rPr>
        <w:t xml:space="preserve"> di perusahaan</w:t>
      </w:r>
      <w:r w:rsidRPr="000833CC">
        <w:rPr>
          <w:lang w:val="id-ID"/>
        </w:rPr>
        <w:t>. sehingga perusahaan harus mengelola aset lancar dengan baik agar dapat melunasi kewajiban jangka pen</w:t>
      </w:r>
      <w:r>
        <w:rPr>
          <w:lang w:val="id-ID"/>
        </w:rPr>
        <w:t>dek pada saat jatuh tempo.  P</w:t>
      </w:r>
      <w:r w:rsidRPr="000833CC">
        <w:rPr>
          <w:lang w:val="id-ID"/>
        </w:rPr>
        <w:t xml:space="preserve">enelitian ini penulis menggunakan perhitungan </w:t>
      </w:r>
      <w:r w:rsidRPr="0026440D">
        <w:rPr>
          <w:i/>
          <w:lang w:val="id-ID"/>
        </w:rPr>
        <w:t>Current Ratio</w:t>
      </w:r>
      <w:r w:rsidRPr="000833CC">
        <w:rPr>
          <w:lang w:val="id-ID"/>
        </w:rPr>
        <w:t xml:space="preserve"> </w:t>
      </w:r>
      <w:r>
        <w:rPr>
          <w:lang w:val="id-ID"/>
        </w:rPr>
        <w:t xml:space="preserve">untuk menghitung likuiditas </w:t>
      </w:r>
      <w:r w:rsidRPr="000833CC">
        <w:rPr>
          <w:lang w:val="id-ID"/>
        </w:rPr>
        <w:t xml:space="preserve">sebagai variabel independen (X1). Semakin besar perbandingan aset lancar dan liabilitas lancar semakin tinggi kemampuan perusahaan menutupi kewajiban jangka pendeknya. </w:t>
      </w:r>
    </w:p>
    <w:p w:rsidR="00B41CB6" w:rsidRPr="00EA1281" w:rsidRDefault="00B41CB6" w:rsidP="00B41CB6">
      <w:pPr>
        <w:pStyle w:val="BodyText"/>
        <w:spacing w:line="360" w:lineRule="auto"/>
        <w:ind w:right="114" w:firstLine="720"/>
        <w:jc w:val="both"/>
        <w:rPr>
          <w:lang w:val="id-ID"/>
        </w:rPr>
      </w:pPr>
      <w:r>
        <w:rPr>
          <w:lang w:val="id-ID"/>
        </w:rPr>
        <w:t xml:space="preserve">Pembayaran hutang perusahaan dapat diketahui dengan </w:t>
      </w:r>
      <w:r w:rsidRPr="000833CC">
        <w:t>analisis rasio solvabilitas. Solvabilitas merupakan salah satu aspek keuangan yang paling penting di</w:t>
      </w:r>
      <w:r w:rsidRPr="000833CC">
        <w:rPr>
          <w:lang w:val="id-ID"/>
        </w:rPr>
        <w:t xml:space="preserve"> </w:t>
      </w:r>
      <w:r w:rsidRPr="000833CC">
        <w:t>analisis. Solvabilitas dapat digunakan untuk mengukur sampai seberapa jauh aset perusahaan dibi</w:t>
      </w:r>
      <w:r>
        <w:t>ayai dengan hutang (Kasmir, 201</w:t>
      </w:r>
      <w:r>
        <w:rPr>
          <w:lang w:val="id-ID"/>
        </w:rPr>
        <w:t>7</w:t>
      </w:r>
      <w:r>
        <w:t xml:space="preserve">:151). </w:t>
      </w:r>
      <w:r>
        <w:rPr>
          <w:lang w:val="id-ID"/>
        </w:rPr>
        <w:t>Perusahaan</w:t>
      </w:r>
      <w:r w:rsidRPr="000833CC">
        <w:t xml:space="preserve"> menggunakan lebih banyak hutan</w:t>
      </w:r>
      <w:r w:rsidRPr="000833CC">
        <w:rPr>
          <w:lang w:val="id-ID"/>
        </w:rPr>
        <w:t>g</w:t>
      </w:r>
      <w:r w:rsidRPr="000833CC">
        <w:t xml:space="preserve"> berarti memperbesar resiko yang ditanggung</w:t>
      </w:r>
      <w:r>
        <w:t>.</w:t>
      </w:r>
      <w:r>
        <w:rPr>
          <w:lang w:val="id-ID"/>
        </w:rPr>
        <w:t xml:space="preserve"> </w:t>
      </w:r>
      <w:r w:rsidRPr="00EA1281">
        <w:t>Masalah solvabiltas dalam perusahaan juga sangat mempengaruhi per</w:t>
      </w:r>
      <w:r>
        <w:t>usahaan dalam mendapatkan laba</w:t>
      </w:r>
      <w:r>
        <w:rPr>
          <w:lang w:val="id-ID"/>
        </w:rPr>
        <w:t>,</w:t>
      </w:r>
      <w:r w:rsidRPr="00EA1281">
        <w:t xml:space="preserve"> karena semakin tinggi rasio solvabilitas maka semakin tinggi pula risiko kerugian yang dihadapi perusahaaan</w:t>
      </w:r>
      <w:r w:rsidRPr="00EA1281">
        <w:rPr>
          <w:lang w:val="id-ID"/>
        </w:rPr>
        <w:t>.</w:t>
      </w:r>
      <w:r w:rsidRPr="00EA1281">
        <w:t xml:space="preserve"> </w:t>
      </w:r>
      <w:r>
        <w:rPr>
          <w:lang w:val="id-ID"/>
        </w:rPr>
        <w:t>P</w:t>
      </w:r>
      <w:r w:rsidRPr="00EA1281">
        <w:rPr>
          <w:lang w:val="id-ID"/>
        </w:rPr>
        <w:t xml:space="preserve">eneliti menggunakan variabel independen </w:t>
      </w:r>
      <w:r w:rsidRPr="00EA1281">
        <w:rPr>
          <w:i/>
        </w:rPr>
        <w:t>Debt to Asset Ratio</w:t>
      </w:r>
      <w:r w:rsidRPr="00EA1281">
        <w:rPr>
          <w:lang w:val="id-ID"/>
        </w:rPr>
        <w:t xml:space="preserve"> </w:t>
      </w:r>
      <w:r w:rsidRPr="00EA1281">
        <w:t>(</w:t>
      </w:r>
      <w:r w:rsidRPr="00EA1281">
        <w:rPr>
          <w:lang w:val="id-ID"/>
        </w:rPr>
        <w:t>X2</w:t>
      </w:r>
      <w:r w:rsidRPr="00EA1281">
        <w:t xml:space="preserve">) dan </w:t>
      </w:r>
      <w:r w:rsidRPr="00EA1281">
        <w:rPr>
          <w:i/>
        </w:rPr>
        <w:t xml:space="preserve">Debt to Equity Ratio </w:t>
      </w:r>
      <w:r w:rsidRPr="00EA1281">
        <w:t>(</w:t>
      </w:r>
      <w:r w:rsidRPr="00EA1281">
        <w:rPr>
          <w:lang w:val="id-ID"/>
        </w:rPr>
        <w:t>X3</w:t>
      </w:r>
      <w:r w:rsidRPr="00EA1281">
        <w:t>)</w:t>
      </w:r>
      <w:r w:rsidRPr="00EA1281">
        <w:rPr>
          <w:lang w:val="id-ID"/>
        </w:rPr>
        <w:t xml:space="preserve"> pada rasio solvabilitas.</w:t>
      </w:r>
    </w:p>
    <w:p w:rsidR="00B41CB6" w:rsidRPr="000C2BE1" w:rsidRDefault="00B41CB6" w:rsidP="00B41CB6">
      <w:pPr>
        <w:tabs>
          <w:tab w:val="left" w:pos="5825"/>
        </w:tabs>
        <w:spacing w:after="0" w:line="360" w:lineRule="auto"/>
        <w:ind w:firstLine="709"/>
        <w:jc w:val="both"/>
      </w:pPr>
      <w:r>
        <w:rPr>
          <w:rFonts w:ascii="Times New Roman" w:hAnsi="Times New Roman" w:cs="Times New Roman"/>
          <w:sz w:val="24"/>
          <w:szCs w:val="24"/>
          <w:lang w:val="id-ID"/>
        </w:rPr>
        <w:t xml:space="preserve">Menurut </w:t>
      </w:r>
      <w:r>
        <w:rPr>
          <w:rFonts w:ascii="Times New Roman" w:hAnsi="Times New Roman" w:cs="Times New Roman"/>
          <w:sz w:val="24"/>
          <w:szCs w:val="24"/>
        </w:rPr>
        <w:t>Brigham</w:t>
      </w:r>
      <w:r>
        <w:rPr>
          <w:rFonts w:ascii="Times New Roman" w:hAnsi="Times New Roman" w:cs="Times New Roman"/>
          <w:sz w:val="24"/>
          <w:szCs w:val="24"/>
          <w:lang w:val="id-ID"/>
        </w:rPr>
        <w:t xml:space="preserve"> (</w:t>
      </w:r>
      <w:r>
        <w:rPr>
          <w:rFonts w:ascii="Times New Roman" w:hAnsi="Times New Roman" w:cs="Times New Roman"/>
          <w:sz w:val="24"/>
          <w:szCs w:val="24"/>
        </w:rPr>
        <w:t>201</w:t>
      </w:r>
      <w:r>
        <w:rPr>
          <w:rFonts w:ascii="Times New Roman" w:hAnsi="Times New Roman" w:cs="Times New Roman"/>
          <w:sz w:val="24"/>
          <w:szCs w:val="24"/>
          <w:lang w:val="id-ID"/>
        </w:rPr>
        <w:t xml:space="preserve">3) </w:t>
      </w:r>
      <w:r>
        <w:rPr>
          <w:rFonts w:ascii="Times New Roman" w:hAnsi="Times New Roman" w:cs="Times New Roman"/>
          <w:i/>
          <w:iCs/>
          <w:sz w:val="24"/>
          <w:szCs w:val="24"/>
          <w:lang w:val="id-ID"/>
        </w:rPr>
        <w:t>“</w:t>
      </w:r>
      <w:r w:rsidRPr="00111026">
        <w:rPr>
          <w:rFonts w:ascii="Times New Roman" w:hAnsi="Times New Roman" w:cs="Times New Roman"/>
          <w:i/>
          <w:iCs/>
          <w:sz w:val="24"/>
          <w:szCs w:val="24"/>
        </w:rPr>
        <w:t>Total Asset Turnover</w:t>
      </w:r>
      <w:r>
        <w:rPr>
          <w:rFonts w:ascii="Times New Roman" w:hAnsi="Times New Roman" w:cs="Times New Roman"/>
          <w:sz w:val="24"/>
          <w:szCs w:val="24"/>
          <w:lang w:val="id-ID"/>
        </w:rPr>
        <w:t xml:space="preserve"> </w:t>
      </w:r>
      <w:r w:rsidRPr="00111026">
        <w:rPr>
          <w:rFonts w:ascii="Times New Roman" w:hAnsi="Times New Roman" w:cs="Times New Roman"/>
          <w:sz w:val="24"/>
          <w:szCs w:val="24"/>
        </w:rPr>
        <w:t>merupakan salah satu rasio aktivitas yang mengukur perputaran dari seluruh aktiva perusahaan, rasio ini dihitung dengan cara membagi penjualan de</w:t>
      </w:r>
      <w:r>
        <w:rPr>
          <w:rFonts w:ascii="Times New Roman" w:hAnsi="Times New Roman" w:cs="Times New Roman"/>
          <w:sz w:val="24"/>
          <w:szCs w:val="24"/>
        </w:rPr>
        <w:t>ngan total aktiva</w:t>
      </w:r>
      <w:r>
        <w:rPr>
          <w:rFonts w:ascii="Times New Roman" w:hAnsi="Times New Roman" w:cs="Times New Roman"/>
          <w:sz w:val="24"/>
          <w:szCs w:val="24"/>
          <w:lang w:val="id-ID"/>
        </w:rPr>
        <w:t xml:space="preserve">.” </w:t>
      </w:r>
      <w:r>
        <w:rPr>
          <w:rFonts w:ascii="Times New Roman" w:hAnsi="Times New Roman" w:cs="Times New Roman"/>
          <w:sz w:val="24"/>
          <w:szCs w:val="24"/>
        </w:rPr>
        <w:t xml:space="preserve"> </w:t>
      </w:r>
      <w:r w:rsidRPr="00111026">
        <w:rPr>
          <w:rFonts w:ascii="Times New Roman" w:hAnsi="Times New Roman" w:cs="Times New Roman"/>
          <w:sz w:val="24"/>
          <w:szCs w:val="24"/>
        </w:rPr>
        <w:t xml:space="preserve">Perputaran total aktiva menunjukkan bagaimana efektifitas perusahaan menggunakan seluruh </w:t>
      </w:r>
      <w:r w:rsidRPr="00111026">
        <w:rPr>
          <w:rFonts w:ascii="Times New Roman" w:hAnsi="Times New Roman" w:cs="Times New Roman"/>
          <w:sz w:val="24"/>
          <w:szCs w:val="24"/>
        </w:rPr>
        <w:lastRenderedPageBreak/>
        <w:t>aktiva untuk menciptakan penjualan yang berkaitan dengan laba yang akan diperoleh.</w:t>
      </w:r>
      <w:r w:rsidRPr="00503EFD">
        <w:rPr>
          <w:rFonts w:ascii="Times New Roman" w:hAnsi="Times New Roman" w:cs="Times New Roman"/>
          <w:iCs/>
          <w:sz w:val="24"/>
          <w:szCs w:val="24"/>
          <w:lang w:val="id-ID"/>
        </w:rPr>
        <w:t xml:space="preserve"> </w:t>
      </w:r>
      <w:r>
        <w:rPr>
          <w:rFonts w:ascii="Times New Roman" w:hAnsi="Times New Roman" w:cs="Times New Roman"/>
          <w:iCs/>
          <w:sz w:val="24"/>
          <w:szCs w:val="24"/>
          <w:lang w:val="id-ID"/>
        </w:rPr>
        <w:t xml:space="preserve">Peneliti menggunakan </w:t>
      </w:r>
      <w:r w:rsidRPr="00AD6171">
        <w:rPr>
          <w:rFonts w:ascii="Times New Roman" w:hAnsi="Times New Roman" w:cs="Times New Roman"/>
          <w:sz w:val="24"/>
          <w:szCs w:val="24"/>
          <w:lang w:val="id-ID"/>
        </w:rPr>
        <w:t>variabel independen</w:t>
      </w:r>
      <w:r w:rsidRPr="000833CC">
        <w:rPr>
          <w:lang w:val="id-ID"/>
        </w:rPr>
        <w:t xml:space="preserve"> </w:t>
      </w:r>
      <w:r w:rsidRPr="00111026">
        <w:rPr>
          <w:rFonts w:ascii="Times New Roman" w:hAnsi="Times New Roman" w:cs="Times New Roman"/>
          <w:i/>
          <w:iCs/>
          <w:sz w:val="24"/>
          <w:szCs w:val="24"/>
        </w:rPr>
        <w:t>Total Asset Turnover</w:t>
      </w:r>
      <w:r>
        <w:rPr>
          <w:rFonts w:ascii="Times New Roman" w:hAnsi="Times New Roman" w:cs="Times New Roman"/>
          <w:i/>
          <w:iCs/>
          <w:sz w:val="24"/>
          <w:szCs w:val="24"/>
          <w:lang w:val="id-ID"/>
        </w:rPr>
        <w:t xml:space="preserve"> </w:t>
      </w:r>
      <w:r>
        <w:rPr>
          <w:rFonts w:ascii="Times New Roman" w:hAnsi="Times New Roman" w:cs="Times New Roman"/>
          <w:iCs/>
          <w:sz w:val="24"/>
          <w:szCs w:val="24"/>
          <w:lang w:val="id-ID"/>
        </w:rPr>
        <w:t>sebagai</w:t>
      </w:r>
      <w:r w:rsidRPr="00111026">
        <w:rPr>
          <w:rFonts w:ascii="Times New Roman" w:hAnsi="Times New Roman" w:cs="Times New Roman"/>
          <w:i/>
          <w:iCs/>
          <w:sz w:val="24"/>
          <w:szCs w:val="24"/>
        </w:rPr>
        <w:t xml:space="preserve"> </w:t>
      </w:r>
      <w:r>
        <w:rPr>
          <w:rFonts w:ascii="Times New Roman" w:hAnsi="Times New Roman" w:cs="Times New Roman"/>
          <w:sz w:val="24"/>
          <w:szCs w:val="24"/>
          <w:lang w:val="id-ID"/>
        </w:rPr>
        <w:t>(X4) dalam penelitian ini.</w:t>
      </w:r>
      <w:r w:rsidRPr="00111026">
        <w:rPr>
          <w:rFonts w:ascii="Times New Roman" w:hAnsi="Times New Roman" w:cs="Times New Roman"/>
          <w:sz w:val="24"/>
          <w:szCs w:val="24"/>
        </w:rPr>
        <w:t xml:space="preserve"> </w:t>
      </w:r>
    </w:p>
    <w:p w:rsidR="00B41CB6" w:rsidRPr="00503EFD" w:rsidRDefault="00B41CB6" w:rsidP="00B41CB6">
      <w:pPr>
        <w:pStyle w:val="BodyText"/>
        <w:spacing w:line="360" w:lineRule="auto"/>
        <w:ind w:right="117" w:firstLine="709"/>
        <w:jc w:val="both"/>
      </w:pPr>
      <w:r>
        <w:rPr>
          <w:lang w:val="id-ID"/>
        </w:rPr>
        <w:t>K</w:t>
      </w:r>
      <w:r w:rsidRPr="000833CC">
        <w:t xml:space="preserve">eberhasilan </w:t>
      </w:r>
      <w:r w:rsidRPr="000833CC">
        <w:rPr>
          <w:lang w:val="id-ID"/>
        </w:rPr>
        <w:t xml:space="preserve">suatu </w:t>
      </w:r>
      <w:r w:rsidRPr="000833CC">
        <w:t>perusahaan dalam memperoleh tingkat pengembalian atas laba maka perlu dilakukan analisis keuangan</w:t>
      </w:r>
      <w:r>
        <w:rPr>
          <w:lang w:val="id-ID"/>
        </w:rPr>
        <w:t xml:space="preserve"> </w:t>
      </w:r>
      <w:r w:rsidRPr="000833CC">
        <w:t>dengan rasio profitabilitas.</w:t>
      </w:r>
      <w:r>
        <w:rPr>
          <w:lang w:val="id-ID"/>
        </w:rPr>
        <w:t xml:space="preserve"> </w:t>
      </w:r>
      <w:r w:rsidRPr="000833CC">
        <w:rPr>
          <w:lang w:val="id-ID"/>
        </w:rPr>
        <w:t>Rasio p</w:t>
      </w:r>
      <w:r w:rsidRPr="000833CC">
        <w:t>rofitabilitas menunjukkan perbandingan antara laba</w:t>
      </w:r>
      <w:r>
        <w:rPr>
          <w:lang w:val="id-ID"/>
        </w:rPr>
        <w:t xml:space="preserve"> bersih</w:t>
      </w:r>
      <w:r w:rsidRPr="000833CC">
        <w:t xml:space="preserve"> yang diperoleh perusahaan dengan </w:t>
      </w:r>
      <w:r w:rsidRPr="000833CC">
        <w:rPr>
          <w:lang w:val="id-ID"/>
        </w:rPr>
        <w:t>aset</w:t>
      </w:r>
      <w:r w:rsidRPr="000833CC">
        <w:t xml:space="preserve"> atau </w:t>
      </w:r>
      <w:r w:rsidRPr="000833CC">
        <w:rPr>
          <w:lang w:val="id-ID"/>
        </w:rPr>
        <w:t>ekuitas</w:t>
      </w:r>
      <w:r w:rsidRPr="000833CC">
        <w:t xml:space="preserve"> yang dipergunakannya untuk menghasilkan laba tersebut. Oleh karena itu, </w:t>
      </w:r>
      <w:r w:rsidRPr="000833CC">
        <w:rPr>
          <w:lang w:val="id-ID"/>
        </w:rPr>
        <w:t xml:space="preserve">rasio </w:t>
      </w:r>
      <w:r w:rsidRPr="000833CC">
        <w:t xml:space="preserve">profitabilitas yang tinggi menunjukkan semakin efisien perusahaan dalam menjalankan operasinya  </w:t>
      </w:r>
      <w:r w:rsidRPr="000833CC">
        <w:rPr>
          <w:lang w:val="id-ID"/>
        </w:rPr>
        <w:t xml:space="preserve">sehingga </w:t>
      </w:r>
      <w:r w:rsidRPr="000833CC">
        <w:t xml:space="preserve"> perusahaan me</w:t>
      </w:r>
      <w:r w:rsidRPr="000833CC">
        <w:rPr>
          <w:lang w:val="id-ID"/>
        </w:rPr>
        <w:t xml:space="preserve">mpunyai </w:t>
      </w:r>
      <w:r w:rsidRPr="000833CC">
        <w:t xml:space="preserve"> kemampuan yang besar dalam menghasilkan laba</w:t>
      </w:r>
      <w:r w:rsidRPr="000833CC">
        <w:rPr>
          <w:lang w:val="id-ID"/>
        </w:rPr>
        <w:t xml:space="preserve"> yang diperolehnya</w:t>
      </w:r>
      <w:r w:rsidRPr="000833CC">
        <w:t xml:space="preserve">. </w:t>
      </w:r>
      <w:r w:rsidRPr="00503EFD">
        <w:rPr>
          <w:i/>
          <w:lang w:val="id-ID"/>
        </w:rPr>
        <w:t>Return on Assets</w:t>
      </w:r>
      <w:r>
        <w:rPr>
          <w:lang w:val="id-ID"/>
        </w:rPr>
        <w:t xml:space="preserve"> </w:t>
      </w:r>
      <w:r w:rsidRPr="000833CC">
        <w:t>merupakan salah satu ra</w:t>
      </w:r>
      <w:r w:rsidRPr="000833CC">
        <w:rPr>
          <w:lang w:val="id-ID"/>
        </w:rPr>
        <w:t>s</w:t>
      </w:r>
      <w:r w:rsidRPr="000833CC">
        <w:t>io profitabilitas yang menunjukkan seberapa banyak laba yang diperoleh dari seluruh kekayaan yang dimiliki perusahaan.</w:t>
      </w:r>
      <w:r>
        <w:rPr>
          <w:lang w:val="id-ID"/>
        </w:rPr>
        <w:t xml:space="preserve"> </w:t>
      </w:r>
      <w:r w:rsidRPr="000833CC">
        <w:rPr>
          <w:spacing w:val="-3"/>
        </w:rPr>
        <w:t xml:space="preserve">Rasio </w:t>
      </w:r>
      <w:r w:rsidRPr="000833CC">
        <w:t>ini m</w:t>
      </w:r>
      <w:r>
        <w:t>engukur efektifitas perusahaan</w:t>
      </w:r>
      <w:r>
        <w:rPr>
          <w:lang w:val="id-ID"/>
        </w:rPr>
        <w:t xml:space="preserve"> </w:t>
      </w:r>
      <w:r w:rsidRPr="000833CC">
        <w:t xml:space="preserve">dalam menghasilkan </w:t>
      </w:r>
      <w:r w:rsidRPr="000833CC">
        <w:rPr>
          <w:lang w:val="id-ID"/>
        </w:rPr>
        <w:t>laba</w:t>
      </w:r>
      <w:r w:rsidRPr="000833CC">
        <w:t xml:space="preserve"> dengan memanfaatkan a</w:t>
      </w:r>
      <w:r w:rsidRPr="000833CC">
        <w:rPr>
          <w:lang w:val="id-ID"/>
        </w:rPr>
        <w:t>set</w:t>
      </w:r>
      <w:r>
        <w:t xml:space="preserve"> yang dimilikinya</w:t>
      </w:r>
      <w:r w:rsidRPr="000833CC">
        <w:t>.</w:t>
      </w:r>
      <w:r>
        <w:rPr>
          <w:lang w:val="id-ID"/>
        </w:rPr>
        <w:t xml:space="preserve"> </w:t>
      </w:r>
      <w:r w:rsidRPr="00503EFD">
        <w:rPr>
          <w:i/>
          <w:lang w:val="id-ID"/>
        </w:rPr>
        <w:t>Return on Assets</w:t>
      </w:r>
      <w:r>
        <w:rPr>
          <w:lang w:val="id-ID"/>
        </w:rPr>
        <w:t xml:space="preserve"> digunakan peneliti sebagai variabel dependen (Y).</w:t>
      </w:r>
      <w:r w:rsidRPr="000833CC">
        <w:t xml:space="preserve"> </w:t>
      </w:r>
      <w:r>
        <w:rPr>
          <w:color w:val="000000" w:themeColor="text1"/>
          <w:lang w:val="id-ID"/>
        </w:rPr>
        <w:t xml:space="preserve"> Nilai rata-rata </w:t>
      </w:r>
      <w:r w:rsidRPr="00D42305">
        <w:rPr>
          <w:i/>
        </w:rPr>
        <w:t>Current Ratio</w:t>
      </w:r>
      <w:r>
        <w:t xml:space="preserve">, </w:t>
      </w:r>
      <w:r w:rsidRPr="00D42305">
        <w:rPr>
          <w:i/>
        </w:rPr>
        <w:t>Debt to Assets Ratio</w:t>
      </w:r>
      <w:r w:rsidRPr="00D42305">
        <w:t xml:space="preserve">, </w:t>
      </w:r>
      <w:r w:rsidRPr="00D42305">
        <w:rPr>
          <w:i/>
        </w:rPr>
        <w:t>Debt to Equity Ratio</w:t>
      </w:r>
      <w:r>
        <w:rPr>
          <w:lang w:val="id-ID"/>
        </w:rPr>
        <w:t>,</w:t>
      </w:r>
      <w:r>
        <w:t xml:space="preserve"> </w:t>
      </w:r>
      <w:r w:rsidRPr="00D42305">
        <w:rPr>
          <w:i/>
        </w:rPr>
        <w:t>Total Assets Turn</w:t>
      </w:r>
      <w:r>
        <w:rPr>
          <w:i/>
        </w:rPr>
        <w:t>o</w:t>
      </w:r>
      <w:r w:rsidRPr="00D42305">
        <w:rPr>
          <w:i/>
        </w:rPr>
        <w:t xml:space="preserve">ver </w:t>
      </w:r>
      <w:r>
        <w:rPr>
          <w:i/>
          <w:lang w:val="id-ID"/>
        </w:rPr>
        <w:t xml:space="preserve">dan </w:t>
      </w:r>
      <w:r>
        <w:rPr>
          <w:i/>
        </w:rPr>
        <w:t xml:space="preserve">Return </w:t>
      </w:r>
      <w:r>
        <w:rPr>
          <w:i/>
          <w:lang w:val="id-ID"/>
        </w:rPr>
        <w:t>o</w:t>
      </w:r>
      <w:r w:rsidRPr="00D42305">
        <w:rPr>
          <w:i/>
        </w:rPr>
        <w:t>n Assets</w:t>
      </w:r>
      <w:r>
        <w:rPr>
          <w:color w:val="000000" w:themeColor="text1"/>
          <w:lang w:val="id-ID"/>
        </w:rPr>
        <w:t xml:space="preserve"> </w:t>
      </w:r>
      <w:r w:rsidRPr="009B5DAE">
        <w:rPr>
          <w:color w:val="000000" w:themeColor="text1"/>
        </w:rPr>
        <w:t xml:space="preserve">pada </w:t>
      </w:r>
      <w:r>
        <w:rPr>
          <w:color w:val="000000" w:themeColor="text1"/>
        </w:rPr>
        <w:t>perusahaan p</w:t>
      </w:r>
      <w:r>
        <w:rPr>
          <w:color w:val="000000" w:themeColor="text1"/>
          <w:lang w:val="id-ID"/>
        </w:rPr>
        <w:t xml:space="preserve">roperti dan </w:t>
      </w:r>
      <w:r w:rsidRPr="009B5DAE">
        <w:rPr>
          <w:i/>
          <w:color w:val="000000" w:themeColor="text1"/>
          <w:lang w:val="id-ID"/>
        </w:rPr>
        <w:t>real estate</w:t>
      </w:r>
      <w:r w:rsidRPr="009B5DAE">
        <w:rPr>
          <w:color w:val="000000" w:themeColor="text1"/>
        </w:rPr>
        <w:t xml:space="preserve"> yang terdafta</w:t>
      </w:r>
      <w:r>
        <w:rPr>
          <w:color w:val="000000" w:themeColor="text1"/>
        </w:rPr>
        <w:t>r di BEI pada tahun 201</w:t>
      </w:r>
      <w:r>
        <w:rPr>
          <w:color w:val="000000" w:themeColor="text1"/>
          <w:lang w:val="id-ID"/>
        </w:rPr>
        <w:t>2</w:t>
      </w:r>
      <w:r>
        <w:rPr>
          <w:color w:val="000000" w:themeColor="text1"/>
        </w:rPr>
        <w:t>-201</w:t>
      </w:r>
      <w:r>
        <w:rPr>
          <w:color w:val="000000" w:themeColor="text1"/>
          <w:lang w:val="id-ID"/>
        </w:rPr>
        <w:t>6 dengan</w:t>
      </w:r>
      <w:r>
        <w:rPr>
          <w:color w:val="000000" w:themeColor="text1"/>
        </w:rPr>
        <w:t xml:space="preserve"> </w:t>
      </w:r>
      <w:r>
        <w:rPr>
          <w:color w:val="000000" w:themeColor="text1"/>
          <w:lang w:val="id-ID"/>
        </w:rPr>
        <w:t>10</w:t>
      </w:r>
      <w:r>
        <w:rPr>
          <w:color w:val="000000" w:themeColor="text1"/>
        </w:rPr>
        <w:t xml:space="preserve"> </w:t>
      </w:r>
      <w:r>
        <w:rPr>
          <w:color w:val="000000" w:themeColor="text1"/>
          <w:lang w:val="id-ID"/>
        </w:rPr>
        <w:t xml:space="preserve">sampel </w:t>
      </w:r>
      <w:r>
        <w:rPr>
          <w:color w:val="000000" w:themeColor="text1"/>
        </w:rPr>
        <w:t>perusahaan</w:t>
      </w:r>
      <w:r>
        <w:rPr>
          <w:color w:val="000000" w:themeColor="text1"/>
          <w:lang w:val="id-ID"/>
        </w:rPr>
        <w:t xml:space="preserve"> dapat dilihat pada gambar di bawah ini</w:t>
      </w:r>
      <w:r>
        <w:rPr>
          <w:color w:val="000000" w:themeColor="text1"/>
        </w:rPr>
        <w:t xml:space="preserve"> </w:t>
      </w:r>
      <w:r w:rsidRPr="009B5DAE">
        <w:rPr>
          <w:color w:val="000000" w:themeColor="text1"/>
        </w:rPr>
        <w:t>.</w:t>
      </w:r>
    </w:p>
    <w:p w:rsidR="00B41CB6" w:rsidRDefault="00B41CB6" w:rsidP="00B41CB6">
      <w:pPr>
        <w:tabs>
          <w:tab w:val="left" w:pos="5825"/>
        </w:tabs>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Gambar 1.1 : Rata – R</w:t>
      </w:r>
      <w:r w:rsidRPr="00AD6171">
        <w:rPr>
          <w:rFonts w:ascii="Times New Roman" w:hAnsi="Times New Roman" w:cs="Times New Roman"/>
          <w:b/>
          <w:sz w:val="24"/>
          <w:szCs w:val="24"/>
          <w:lang w:val="id-ID"/>
        </w:rPr>
        <w:t xml:space="preserve">ata </w:t>
      </w:r>
      <w:r w:rsidRPr="00B23156">
        <w:rPr>
          <w:rFonts w:ascii="Times New Roman" w:hAnsi="Times New Roman" w:cs="Times New Roman"/>
          <w:b/>
          <w:i/>
          <w:sz w:val="24"/>
          <w:szCs w:val="24"/>
          <w:lang w:val="id-ID"/>
        </w:rPr>
        <w:t>Current Ratio</w:t>
      </w:r>
      <w:r w:rsidRPr="00B23156">
        <w:rPr>
          <w:rFonts w:ascii="Times New Roman" w:hAnsi="Times New Roman" w:cs="Times New Roman"/>
          <w:b/>
          <w:i/>
          <w:sz w:val="24"/>
          <w:szCs w:val="24"/>
        </w:rPr>
        <w:t xml:space="preserve"> </w:t>
      </w:r>
      <w:r>
        <w:rPr>
          <w:rFonts w:ascii="Times New Roman" w:hAnsi="Times New Roman" w:cs="Times New Roman"/>
          <w:b/>
          <w:sz w:val="24"/>
          <w:szCs w:val="24"/>
        </w:rPr>
        <w:t>pada 1</w:t>
      </w:r>
      <w:r>
        <w:rPr>
          <w:rFonts w:ascii="Times New Roman" w:hAnsi="Times New Roman" w:cs="Times New Roman"/>
          <w:b/>
          <w:sz w:val="24"/>
          <w:szCs w:val="24"/>
          <w:lang w:val="id-ID"/>
        </w:rPr>
        <w:t>0 P</w:t>
      </w:r>
      <w:r w:rsidRPr="00AD6171">
        <w:rPr>
          <w:rFonts w:ascii="Times New Roman" w:hAnsi="Times New Roman" w:cs="Times New Roman"/>
          <w:b/>
          <w:sz w:val="24"/>
          <w:szCs w:val="24"/>
        </w:rPr>
        <w:t>erusahaan</w:t>
      </w:r>
    </w:p>
    <w:p w:rsidR="00B41CB6" w:rsidRPr="00B17E2F" w:rsidRDefault="00B41CB6" w:rsidP="00B41CB6">
      <w:pPr>
        <w:tabs>
          <w:tab w:val="left" w:pos="5825"/>
        </w:tabs>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Properti</w:t>
      </w:r>
      <w:r w:rsidRPr="00AD6171">
        <w:rPr>
          <w:rFonts w:ascii="Times New Roman" w:hAnsi="Times New Roman" w:cs="Times New Roman"/>
          <w:b/>
          <w:sz w:val="24"/>
          <w:szCs w:val="24"/>
          <w:lang w:val="id-ID"/>
        </w:rPr>
        <w:t xml:space="preserve"> dan </w:t>
      </w:r>
      <w:r w:rsidRPr="0091539A">
        <w:rPr>
          <w:rFonts w:ascii="Times New Roman" w:hAnsi="Times New Roman" w:cs="Times New Roman"/>
          <w:b/>
          <w:i/>
          <w:sz w:val="24"/>
          <w:szCs w:val="24"/>
          <w:lang w:val="id-ID"/>
        </w:rPr>
        <w:t>Real Estate</w:t>
      </w:r>
      <w:r>
        <w:rPr>
          <w:rFonts w:ascii="Times New Roman" w:hAnsi="Times New Roman" w:cs="Times New Roman"/>
          <w:b/>
          <w:sz w:val="24"/>
          <w:szCs w:val="24"/>
          <w:lang w:val="id-ID"/>
        </w:rPr>
        <w:t xml:space="preserve"> </w:t>
      </w:r>
      <w:r w:rsidRPr="00AD6171">
        <w:rPr>
          <w:rFonts w:ascii="Times New Roman" w:hAnsi="Times New Roman" w:cs="Times New Roman"/>
          <w:b/>
          <w:sz w:val="24"/>
          <w:szCs w:val="24"/>
          <w:lang w:val="id-ID"/>
        </w:rPr>
        <w:t>tahun</w:t>
      </w:r>
      <w:r>
        <w:rPr>
          <w:rFonts w:ascii="Times New Roman" w:hAnsi="Times New Roman" w:cs="Times New Roman"/>
          <w:b/>
          <w:sz w:val="24"/>
          <w:szCs w:val="24"/>
        </w:rPr>
        <w:t xml:space="preserve"> 201</w:t>
      </w:r>
      <w:r>
        <w:rPr>
          <w:rFonts w:ascii="Times New Roman" w:hAnsi="Times New Roman" w:cs="Times New Roman"/>
          <w:b/>
          <w:sz w:val="24"/>
          <w:szCs w:val="24"/>
          <w:lang w:val="id-ID"/>
        </w:rPr>
        <w:t>2</w:t>
      </w:r>
      <w:r>
        <w:rPr>
          <w:rFonts w:ascii="Times New Roman" w:hAnsi="Times New Roman" w:cs="Times New Roman"/>
          <w:b/>
          <w:sz w:val="24"/>
          <w:szCs w:val="24"/>
        </w:rPr>
        <w:t>-201</w:t>
      </w:r>
      <w:r>
        <w:rPr>
          <w:rFonts w:ascii="Times New Roman" w:hAnsi="Times New Roman" w:cs="Times New Roman"/>
          <w:b/>
          <w:sz w:val="24"/>
          <w:szCs w:val="24"/>
          <w:lang w:val="id-ID"/>
        </w:rPr>
        <w:t>6</w:t>
      </w:r>
    </w:p>
    <w:p w:rsidR="00B41CB6" w:rsidRPr="009B5DAE" w:rsidRDefault="00B41CB6" w:rsidP="00B41CB6">
      <w:pPr>
        <w:pStyle w:val="BodyText"/>
        <w:spacing w:line="360" w:lineRule="auto"/>
        <w:ind w:right="118" w:firstLine="360"/>
        <w:jc w:val="both"/>
        <w:rPr>
          <w:color w:val="000000" w:themeColor="text1"/>
          <w:lang w:val="id-ID"/>
        </w:rPr>
      </w:pPr>
      <w:r w:rsidRPr="008B67AA">
        <w:rPr>
          <w:noProof/>
          <w:color w:val="000000" w:themeColor="text1"/>
          <w:lang w:val="id-ID" w:eastAsia="id-ID"/>
        </w:rPr>
        <w:drawing>
          <wp:inline distT="0" distB="0" distL="0" distR="0">
            <wp:extent cx="4853022" cy="2596444"/>
            <wp:effectExtent l="19050" t="0" r="23778" b="0"/>
            <wp:docPr id="32" name="Chart 3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B41CB6" w:rsidRPr="00C23196" w:rsidRDefault="00B41CB6" w:rsidP="00B41CB6">
      <w:pPr>
        <w:pStyle w:val="BodyText"/>
        <w:spacing w:line="360" w:lineRule="auto"/>
        <w:ind w:left="426" w:right="116"/>
        <w:jc w:val="both"/>
        <w:rPr>
          <w:lang w:val="id-ID"/>
        </w:rPr>
      </w:pPr>
      <w:r w:rsidRPr="00C23196">
        <w:rPr>
          <w:b/>
          <w:lang w:val="id-ID"/>
        </w:rPr>
        <w:t>Sumber</w:t>
      </w:r>
      <w:r>
        <w:rPr>
          <w:lang w:val="id-ID"/>
        </w:rPr>
        <w:t xml:space="preserve"> : </w:t>
      </w:r>
      <w:r w:rsidRPr="005A5E8D">
        <w:rPr>
          <w:lang w:val="id-ID"/>
        </w:rPr>
        <w:t>www.idx.co.id</w:t>
      </w:r>
      <w:r w:rsidRPr="005A5E8D">
        <w:rPr>
          <w:i/>
          <w:lang w:val="id-ID"/>
        </w:rPr>
        <w:t xml:space="preserve"> </w:t>
      </w:r>
      <w:r>
        <w:rPr>
          <w:lang w:val="id-ID"/>
        </w:rPr>
        <w:t>10 Maret</w:t>
      </w:r>
      <w:r w:rsidRPr="00C23196">
        <w:rPr>
          <w:lang w:val="id-ID"/>
        </w:rPr>
        <w:t xml:space="preserve"> 2018</w:t>
      </w:r>
    </w:p>
    <w:p w:rsidR="00B41CB6" w:rsidRPr="007B5B36" w:rsidRDefault="00B41CB6" w:rsidP="00B41CB6">
      <w:pPr>
        <w:pStyle w:val="BodyText"/>
        <w:spacing w:line="360" w:lineRule="auto"/>
        <w:ind w:right="116" w:firstLine="709"/>
        <w:jc w:val="both"/>
        <w:rPr>
          <w:lang w:val="id-ID"/>
        </w:rPr>
      </w:pPr>
      <w:r>
        <w:rPr>
          <w:lang w:val="id-ID"/>
        </w:rPr>
        <w:lastRenderedPageBreak/>
        <w:t xml:space="preserve">Nilai </w:t>
      </w:r>
      <w:r>
        <w:t xml:space="preserve">rata-rata </w:t>
      </w:r>
      <w:r>
        <w:rPr>
          <w:lang w:val="id-ID"/>
        </w:rPr>
        <w:t>C</w:t>
      </w:r>
      <w:r>
        <w:t xml:space="preserve">R menunjukkan perubahan yang tidak konsisiten </w:t>
      </w:r>
      <w:r>
        <w:rPr>
          <w:lang w:val="id-ID"/>
        </w:rPr>
        <w:t xml:space="preserve">mengalami naik-turun dari </w:t>
      </w:r>
      <w:r>
        <w:t>tahun 201</w:t>
      </w:r>
      <w:r>
        <w:rPr>
          <w:lang w:val="id-ID"/>
        </w:rPr>
        <w:t>2-2016. K</w:t>
      </w:r>
      <w:r>
        <w:t>enaikan</w:t>
      </w:r>
      <w:r>
        <w:rPr>
          <w:lang w:val="id-ID"/>
        </w:rPr>
        <w:t xml:space="preserve"> terjadi di tahun 2016 sebesar 20,13 </w:t>
      </w:r>
      <w:r>
        <w:t>dan mengalami penurunan</w:t>
      </w:r>
      <w:r>
        <w:rPr>
          <w:lang w:val="id-ID"/>
        </w:rPr>
        <w:t xml:space="preserve"> pada tahun 2013 sebesar 18,41</w:t>
      </w:r>
      <w:r>
        <w:t>. Hal ini berarti apabila tingkat likuiditas (CR) di tahu</w:t>
      </w:r>
      <w:r>
        <w:rPr>
          <w:lang w:val="id-ID"/>
        </w:rPr>
        <w:t xml:space="preserve">n 2016 naik maka perusahaan mampu </w:t>
      </w:r>
      <w:r w:rsidRPr="000833CC">
        <w:rPr>
          <w:lang w:val="id-ID"/>
        </w:rPr>
        <w:t>menutupi kewajiban jangka pendeknya</w:t>
      </w:r>
      <w:r>
        <w:rPr>
          <w:lang w:val="id-ID"/>
        </w:rPr>
        <w:t xml:space="preserve"> dengan mengunakan </w:t>
      </w:r>
      <w:r w:rsidRPr="000833CC">
        <w:rPr>
          <w:lang w:val="id-ID"/>
        </w:rPr>
        <w:t xml:space="preserve">aset </w:t>
      </w:r>
      <w:r>
        <w:rPr>
          <w:lang w:val="id-ID"/>
        </w:rPr>
        <w:t>lancar, Sehingga terjadinya efisiensi di dalam perusahaan dan menghasilkan laba yang tinggi. T</w:t>
      </w:r>
      <w:r>
        <w:t>ahu</w:t>
      </w:r>
      <w:r>
        <w:rPr>
          <w:lang w:val="id-ID"/>
        </w:rPr>
        <w:t xml:space="preserve">n </w:t>
      </w:r>
      <w:r>
        <w:t>201</w:t>
      </w:r>
      <w:r>
        <w:rPr>
          <w:lang w:val="id-ID"/>
        </w:rPr>
        <w:t>3 mengalami pener</w:t>
      </w:r>
      <w:r>
        <w:t>u</w:t>
      </w:r>
      <w:r>
        <w:rPr>
          <w:lang w:val="id-ID"/>
        </w:rPr>
        <w:t>na</w:t>
      </w:r>
      <w:r>
        <w:t>n maka mengakibatkan semakin kecil angka rasio likuiditas. Hal tersebut akan menyebabkan hal buruk</w:t>
      </w:r>
      <w:r>
        <w:rPr>
          <w:lang w:val="id-ID"/>
        </w:rPr>
        <w:t xml:space="preserve"> bagi</w:t>
      </w:r>
      <w:r>
        <w:t xml:space="preserve"> </w:t>
      </w:r>
      <w:r>
        <w:rPr>
          <w:lang w:val="id-ID"/>
        </w:rPr>
        <w:t>kreditur</w:t>
      </w:r>
      <w:r>
        <w:t xml:space="preserve">, karena perusahaan </w:t>
      </w:r>
      <w:r>
        <w:rPr>
          <w:lang w:val="id-ID"/>
        </w:rPr>
        <w:t xml:space="preserve">tidak mampu membayar liabilitas jangka pendeknya tepat waktu dan </w:t>
      </w:r>
      <w:r>
        <w:t xml:space="preserve">menyebabkan </w:t>
      </w:r>
      <w:r>
        <w:rPr>
          <w:lang w:val="id-ID"/>
        </w:rPr>
        <w:t>kreditur tidak akan memberikan liabilitas jangka pendek  kepada perusahaan.</w:t>
      </w:r>
    </w:p>
    <w:p w:rsidR="00B41CB6" w:rsidRDefault="00B41CB6" w:rsidP="00B41CB6">
      <w:pPr>
        <w:tabs>
          <w:tab w:val="left" w:pos="5825"/>
        </w:tabs>
        <w:spacing w:after="0" w:line="360" w:lineRule="auto"/>
        <w:ind w:firstLine="142"/>
        <w:jc w:val="center"/>
        <w:rPr>
          <w:rFonts w:ascii="Times New Roman" w:hAnsi="Times New Roman" w:cs="Times New Roman"/>
          <w:b/>
          <w:sz w:val="24"/>
          <w:szCs w:val="24"/>
          <w:lang w:val="id-ID"/>
        </w:rPr>
      </w:pPr>
      <w:r>
        <w:rPr>
          <w:rFonts w:ascii="Times New Roman" w:hAnsi="Times New Roman" w:cs="Times New Roman"/>
          <w:b/>
          <w:sz w:val="24"/>
          <w:szCs w:val="24"/>
          <w:lang w:val="id-ID"/>
        </w:rPr>
        <w:t>Gambar 1.2 : Rata – R</w:t>
      </w:r>
      <w:r w:rsidRPr="00860E39">
        <w:rPr>
          <w:rFonts w:ascii="Times New Roman" w:hAnsi="Times New Roman" w:cs="Times New Roman"/>
          <w:b/>
          <w:sz w:val="24"/>
          <w:szCs w:val="24"/>
          <w:lang w:val="id-ID"/>
        </w:rPr>
        <w:t xml:space="preserve">ata </w:t>
      </w:r>
      <w:r w:rsidRPr="00860E39">
        <w:rPr>
          <w:rFonts w:ascii="Times New Roman" w:hAnsi="Times New Roman" w:cs="Times New Roman"/>
          <w:b/>
          <w:i/>
          <w:sz w:val="24"/>
          <w:szCs w:val="24"/>
          <w:lang w:val="id-ID"/>
        </w:rPr>
        <w:t>Debt to Asset Ratio</w:t>
      </w:r>
      <w:r>
        <w:rPr>
          <w:rFonts w:ascii="Times New Roman" w:hAnsi="Times New Roman" w:cs="Times New Roman"/>
          <w:b/>
          <w:sz w:val="24"/>
          <w:szCs w:val="24"/>
        </w:rPr>
        <w:t xml:space="preserve"> pada 1</w:t>
      </w:r>
      <w:r>
        <w:rPr>
          <w:rFonts w:ascii="Times New Roman" w:hAnsi="Times New Roman" w:cs="Times New Roman"/>
          <w:b/>
          <w:sz w:val="24"/>
          <w:szCs w:val="24"/>
          <w:lang w:val="id-ID"/>
        </w:rPr>
        <w:t>0</w:t>
      </w:r>
      <w:r>
        <w:rPr>
          <w:rFonts w:ascii="Times New Roman" w:hAnsi="Times New Roman" w:cs="Times New Roman"/>
          <w:b/>
          <w:sz w:val="24"/>
          <w:szCs w:val="24"/>
        </w:rPr>
        <w:t xml:space="preserve"> </w:t>
      </w:r>
      <w:r>
        <w:rPr>
          <w:rFonts w:ascii="Times New Roman" w:hAnsi="Times New Roman" w:cs="Times New Roman"/>
          <w:b/>
          <w:sz w:val="24"/>
          <w:szCs w:val="24"/>
          <w:lang w:val="id-ID"/>
        </w:rPr>
        <w:t>P</w:t>
      </w:r>
      <w:r w:rsidRPr="00860E39">
        <w:rPr>
          <w:rFonts w:ascii="Times New Roman" w:hAnsi="Times New Roman" w:cs="Times New Roman"/>
          <w:b/>
          <w:sz w:val="24"/>
          <w:szCs w:val="24"/>
        </w:rPr>
        <w:t>erusahaan</w:t>
      </w:r>
    </w:p>
    <w:p w:rsidR="00B41CB6" w:rsidRPr="00B17E2F" w:rsidRDefault="00B41CB6" w:rsidP="00B41CB6">
      <w:pPr>
        <w:tabs>
          <w:tab w:val="left" w:pos="5825"/>
        </w:tabs>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Properti</w:t>
      </w:r>
      <w:r w:rsidRPr="00860E39">
        <w:rPr>
          <w:rFonts w:ascii="Times New Roman" w:hAnsi="Times New Roman" w:cs="Times New Roman"/>
          <w:b/>
          <w:sz w:val="24"/>
          <w:szCs w:val="24"/>
          <w:lang w:val="id-ID"/>
        </w:rPr>
        <w:t xml:space="preserve"> dan </w:t>
      </w:r>
      <w:r w:rsidRPr="0091539A">
        <w:rPr>
          <w:rFonts w:ascii="Times New Roman" w:hAnsi="Times New Roman" w:cs="Times New Roman"/>
          <w:b/>
          <w:i/>
          <w:sz w:val="24"/>
          <w:szCs w:val="24"/>
          <w:lang w:val="id-ID"/>
        </w:rPr>
        <w:t>Real Estate</w:t>
      </w:r>
      <w:r>
        <w:rPr>
          <w:rFonts w:ascii="Times New Roman" w:hAnsi="Times New Roman" w:cs="Times New Roman"/>
          <w:b/>
          <w:sz w:val="24"/>
          <w:szCs w:val="24"/>
          <w:lang w:val="id-ID"/>
        </w:rPr>
        <w:t xml:space="preserve"> </w:t>
      </w:r>
      <w:r w:rsidRPr="00860E39">
        <w:rPr>
          <w:rFonts w:ascii="Times New Roman" w:hAnsi="Times New Roman" w:cs="Times New Roman"/>
          <w:b/>
          <w:sz w:val="24"/>
          <w:szCs w:val="24"/>
          <w:lang w:val="id-ID"/>
        </w:rPr>
        <w:t>tahun</w:t>
      </w:r>
      <w:r>
        <w:rPr>
          <w:rFonts w:ascii="Times New Roman" w:hAnsi="Times New Roman" w:cs="Times New Roman"/>
          <w:b/>
          <w:sz w:val="24"/>
          <w:szCs w:val="24"/>
        </w:rPr>
        <w:t xml:space="preserve"> 201</w:t>
      </w:r>
      <w:r>
        <w:rPr>
          <w:rFonts w:ascii="Times New Roman" w:hAnsi="Times New Roman" w:cs="Times New Roman"/>
          <w:b/>
          <w:sz w:val="24"/>
          <w:szCs w:val="24"/>
          <w:lang w:val="id-ID"/>
        </w:rPr>
        <w:t>2</w:t>
      </w:r>
      <w:r>
        <w:rPr>
          <w:rFonts w:ascii="Times New Roman" w:hAnsi="Times New Roman" w:cs="Times New Roman"/>
          <w:b/>
          <w:sz w:val="24"/>
          <w:szCs w:val="24"/>
        </w:rPr>
        <w:t>-201</w:t>
      </w:r>
      <w:r>
        <w:rPr>
          <w:rFonts w:ascii="Times New Roman" w:hAnsi="Times New Roman" w:cs="Times New Roman"/>
          <w:b/>
          <w:sz w:val="24"/>
          <w:szCs w:val="24"/>
          <w:lang w:val="id-ID"/>
        </w:rPr>
        <w:t>6</w:t>
      </w:r>
    </w:p>
    <w:p w:rsidR="00B41CB6" w:rsidRPr="00CE6B78" w:rsidRDefault="00B41CB6" w:rsidP="00B41CB6">
      <w:pPr>
        <w:pStyle w:val="BodyText"/>
        <w:spacing w:line="360" w:lineRule="auto"/>
        <w:ind w:right="114" w:firstLine="426"/>
        <w:jc w:val="both"/>
        <w:rPr>
          <w:lang w:val="id-ID"/>
        </w:rPr>
      </w:pPr>
      <w:r w:rsidRPr="008B67AA">
        <w:rPr>
          <w:noProof/>
          <w:lang w:val="id-ID" w:eastAsia="id-ID"/>
        </w:rPr>
        <w:drawing>
          <wp:inline distT="0" distB="0" distL="0" distR="0">
            <wp:extent cx="4764405" cy="2576146"/>
            <wp:effectExtent l="19050" t="0" r="17145" b="0"/>
            <wp:docPr id="33" name="Chart 3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B41CB6" w:rsidRPr="00277D91" w:rsidRDefault="00B41CB6" w:rsidP="00B41CB6">
      <w:pPr>
        <w:pStyle w:val="BodyText"/>
        <w:spacing w:line="360" w:lineRule="auto"/>
        <w:ind w:left="426" w:right="116"/>
        <w:jc w:val="both"/>
        <w:rPr>
          <w:lang w:val="id-ID"/>
        </w:rPr>
      </w:pPr>
      <w:r w:rsidRPr="00277D91">
        <w:rPr>
          <w:b/>
          <w:lang w:val="id-ID"/>
        </w:rPr>
        <w:t xml:space="preserve">Sumber </w:t>
      </w:r>
      <w:r>
        <w:rPr>
          <w:lang w:val="id-ID"/>
        </w:rPr>
        <w:t xml:space="preserve">: </w:t>
      </w:r>
      <w:r w:rsidRPr="005A5E8D">
        <w:rPr>
          <w:lang w:val="id-ID"/>
        </w:rPr>
        <w:t>www.idx.co.id</w:t>
      </w:r>
      <w:r w:rsidRPr="005A5E8D">
        <w:rPr>
          <w:i/>
          <w:lang w:val="id-ID"/>
        </w:rPr>
        <w:t xml:space="preserve"> </w:t>
      </w:r>
      <w:r>
        <w:rPr>
          <w:lang w:val="id-ID"/>
        </w:rPr>
        <w:t>10 Maret</w:t>
      </w:r>
      <w:r w:rsidRPr="00C23196">
        <w:rPr>
          <w:lang w:val="id-ID"/>
        </w:rPr>
        <w:t xml:space="preserve"> 2018</w:t>
      </w:r>
    </w:p>
    <w:p w:rsidR="00B41CB6" w:rsidRDefault="00B41CB6" w:rsidP="00B41CB6">
      <w:pPr>
        <w:pStyle w:val="BodyText"/>
        <w:spacing w:line="360" w:lineRule="auto"/>
        <w:ind w:right="116" w:firstLine="720"/>
        <w:jc w:val="both"/>
        <w:rPr>
          <w:lang w:val="id-ID"/>
        </w:rPr>
      </w:pPr>
      <w:r>
        <w:rPr>
          <w:lang w:val="id-ID"/>
        </w:rPr>
        <w:t>Nilai</w:t>
      </w:r>
      <w:r>
        <w:t xml:space="preserve"> rata-rata D</w:t>
      </w:r>
      <w:r>
        <w:rPr>
          <w:lang w:val="id-ID"/>
        </w:rPr>
        <w:t>A</w:t>
      </w:r>
      <w:r>
        <w:t xml:space="preserve">R menunjukkan perubahan yang tidak konsisiten </w:t>
      </w:r>
      <w:r>
        <w:rPr>
          <w:lang w:val="id-ID"/>
        </w:rPr>
        <w:t xml:space="preserve">mengalami naik-turun dari </w:t>
      </w:r>
      <w:r>
        <w:t>tahun 201</w:t>
      </w:r>
      <w:r>
        <w:rPr>
          <w:lang w:val="id-ID"/>
        </w:rPr>
        <w:t>2-2016. K</w:t>
      </w:r>
      <w:r>
        <w:t>enaikan</w:t>
      </w:r>
      <w:r>
        <w:rPr>
          <w:lang w:val="id-ID"/>
        </w:rPr>
        <w:t xml:space="preserve"> terjadi di tahun 2015 sebesar 3,97 </w:t>
      </w:r>
      <w:r>
        <w:t>dan mengalami penurunan</w:t>
      </w:r>
      <w:r>
        <w:rPr>
          <w:lang w:val="id-ID"/>
        </w:rPr>
        <w:t xml:space="preserve"> pada tahun 2016 sebesar 3,79</w:t>
      </w:r>
      <w:r>
        <w:t>.</w:t>
      </w:r>
      <w:r>
        <w:rPr>
          <w:lang w:val="id-ID"/>
        </w:rPr>
        <w:t xml:space="preserve"> Nilai </w:t>
      </w:r>
      <w:r>
        <w:t>D</w:t>
      </w:r>
      <w:r>
        <w:rPr>
          <w:lang w:val="id-ID"/>
        </w:rPr>
        <w:t>A</w:t>
      </w:r>
      <w:r>
        <w:t>R</w:t>
      </w:r>
      <w:r>
        <w:rPr>
          <w:lang w:val="id-ID"/>
        </w:rPr>
        <w:t xml:space="preserve"> semakin tinggi</w:t>
      </w:r>
      <w:r>
        <w:t xml:space="preserve"> maka semakin rendah kemampuan perusahaan untuk mendapatkan laba dan sebaliknya</w:t>
      </w:r>
      <w:r>
        <w:rPr>
          <w:lang w:val="id-ID"/>
        </w:rPr>
        <w:t xml:space="preserve"> semakin rendah nilai DAR maka semakin tinggi perusahaan untuk mendapatkan laba</w:t>
      </w:r>
      <w:r>
        <w:t xml:space="preserve">. jadi dapat disimpulkan bahwa pada tahun </w:t>
      </w:r>
      <w:r>
        <w:rPr>
          <w:lang w:val="id-ID"/>
        </w:rPr>
        <w:t xml:space="preserve">2016 </w:t>
      </w:r>
      <w:r>
        <w:t>perusahaan  mampu untuk mendapatkan laba</w:t>
      </w:r>
      <w:r>
        <w:rPr>
          <w:lang w:val="id-ID"/>
        </w:rPr>
        <w:t xml:space="preserve"> sehinggga terjadinya efisiensi di dalam perusahaaan.</w:t>
      </w:r>
    </w:p>
    <w:p w:rsidR="00B41CB6" w:rsidRDefault="00B41CB6" w:rsidP="00B41CB6">
      <w:pPr>
        <w:pStyle w:val="BodyText"/>
        <w:spacing w:line="360" w:lineRule="auto"/>
        <w:ind w:right="116"/>
        <w:jc w:val="center"/>
        <w:rPr>
          <w:b/>
          <w:lang w:val="id-ID"/>
        </w:rPr>
      </w:pPr>
      <w:r>
        <w:rPr>
          <w:b/>
          <w:lang w:val="id-ID"/>
        </w:rPr>
        <w:lastRenderedPageBreak/>
        <w:t>Gambar 1.3 : Rata – R</w:t>
      </w:r>
      <w:r w:rsidRPr="00AD6171">
        <w:rPr>
          <w:b/>
          <w:lang w:val="id-ID"/>
        </w:rPr>
        <w:t xml:space="preserve">ata </w:t>
      </w:r>
      <w:r w:rsidRPr="00AD6171">
        <w:rPr>
          <w:b/>
          <w:i/>
          <w:lang w:val="id-ID"/>
        </w:rPr>
        <w:t>Debt to Equity Ratio</w:t>
      </w:r>
      <w:r w:rsidRPr="00AD6171">
        <w:rPr>
          <w:b/>
          <w:lang w:val="id-ID"/>
        </w:rPr>
        <w:t xml:space="preserve"> </w:t>
      </w:r>
      <w:r>
        <w:rPr>
          <w:b/>
        </w:rPr>
        <w:t>pada 1</w:t>
      </w:r>
      <w:r>
        <w:rPr>
          <w:b/>
          <w:lang w:val="id-ID"/>
        </w:rPr>
        <w:t>0 P</w:t>
      </w:r>
      <w:r w:rsidRPr="00AD6171">
        <w:rPr>
          <w:b/>
        </w:rPr>
        <w:t>erusahaan</w:t>
      </w:r>
    </w:p>
    <w:p w:rsidR="00B41CB6" w:rsidRPr="00B17E2F" w:rsidRDefault="00B41CB6" w:rsidP="00B41CB6">
      <w:pPr>
        <w:pStyle w:val="BodyText"/>
        <w:spacing w:line="360" w:lineRule="auto"/>
        <w:ind w:right="116"/>
        <w:jc w:val="center"/>
        <w:rPr>
          <w:lang w:val="id-ID"/>
        </w:rPr>
      </w:pPr>
      <w:r>
        <w:rPr>
          <w:b/>
          <w:lang w:val="id-ID"/>
        </w:rPr>
        <w:t>Properti</w:t>
      </w:r>
      <w:r w:rsidRPr="00AD6171">
        <w:rPr>
          <w:b/>
          <w:lang w:val="id-ID"/>
        </w:rPr>
        <w:t xml:space="preserve"> dan </w:t>
      </w:r>
      <w:r w:rsidRPr="00AD6171">
        <w:rPr>
          <w:b/>
          <w:i/>
          <w:lang w:val="id-ID"/>
        </w:rPr>
        <w:t>Real Estate</w:t>
      </w:r>
      <w:r w:rsidRPr="00AD6171">
        <w:rPr>
          <w:b/>
          <w:lang w:val="id-ID"/>
        </w:rPr>
        <w:t xml:space="preserve"> tahun</w:t>
      </w:r>
      <w:r>
        <w:rPr>
          <w:b/>
        </w:rPr>
        <w:t xml:space="preserve"> 201</w:t>
      </w:r>
      <w:r>
        <w:rPr>
          <w:b/>
          <w:lang w:val="id-ID"/>
        </w:rPr>
        <w:t>2</w:t>
      </w:r>
      <w:r w:rsidRPr="00AD6171">
        <w:rPr>
          <w:b/>
        </w:rPr>
        <w:t>-201</w:t>
      </w:r>
      <w:r>
        <w:rPr>
          <w:b/>
          <w:lang w:val="id-ID"/>
        </w:rPr>
        <w:t>6</w:t>
      </w:r>
    </w:p>
    <w:p w:rsidR="00B41CB6" w:rsidRDefault="00B41CB6" w:rsidP="00B41CB6">
      <w:pPr>
        <w:pStyle w:val="BodyText"/>
        <w:spacing w:line="360" w:lineRule="auto"/>
        <w:ind w:left="360" w:right="116"/>
        <w:jc w:val="both"/>
        <w:rPr>
          <w:b/>
          <w:lang w:val="id-ID"/>
        </w:rPr>
      </w:pPr>
      <w:r w:rsidRPr="008B67AA">
        <w:rPr>
          <w:b/>
          <w:noProof/>
          <w:lang w:val="id-ID" w:eastAsia="id-ID"/>
        </w:rPr>
        <w:drawing>
          <wp:inline distT="0" distB="0" distL="0" distR="0">
            <wp:extent cx="4793860" cy="2321169"/>
            <wp:effectExtent l="19050" t="0" r="25790" b="2931"/>
            <wp:docPr id="31" name="Chart 3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B41CB6" w:rsidRDefault="00B41CB6" w:rsidP="00B41CB6">
      <w:pPr>
        <w:pStyle w:val="BodyText"/>
        <w:spacing w:line="360" w:lineRule="auto"/>
        <w:ind w:left="360" w:right="116"/>
        <w:jc w:val="both"/>
        <w:rPr>
          <w:lang w:val="id-ID"/>
        </w:rPr>
      </w:pPr>
      <w:r w:rsidRPr="005160C7">
        <w:rPr>
          <w:b/>
          <w:lang w:val="id-ID"/>
        </w:rPr>
        <w:t>Sumber :</w:t>
      </w:r>
      <w:r w:rsidRPr="005160C7">
        <w:rPr>
          <w:lang w:val="id-ID"/>
        </w:rPr>
        <w:t xml:space="preserve"> </w:t>
      </w:r>
      <w:r w:rsidRPr="005A5E8D">
        <w:rPr>
          <w:lang w:val="id-ID"/>
        </w:rPr>
        <w:t>www.idx.co.id</w:t>
      </w:r>
      <w:r w:rsidRPr="005A5E8D">
        <w:rPr>
          <w:i/>
          <w:lang w:val="id-ID"/>
        </w:rPr>
        <w:t xml:space="preserve"> </w:t>
      </w:r>
      <w:r>
        <w:rPr>
          <w:lang w:val="id-ID"/>
        </w:rPr>
        <w:t>10 Maret</w:t>
      </w:r>
      <w:r w:rsidRPr="00C23196">
        <w:rPr>
          <w:lang w:val="id-ID"/>
        </w:rPr>
        <w:t xml:space="preserve"> 2018</w:t>
      </w:r>
    </w:p>
    <w:p w:rsidR="00B41CB6" w:rsidRPr="00515897" w:rsidRDefault="00B41CB6" w:rsidP="00B41CB6">
      <w:pPr>
        <w:pStyle w:val="BodyText"/>
        <w:spacing w:line="360" w:lineRule="auto"/>
        <w:ind w:right="116" w:firstLine="720"/>
        <w:jc w:val="both"/>
        <w:rPr>
          <w:lang w:val="id-ID"/>
        </w:rPr>
      </w:pPr>
      <w:r>
        <w:rPr>
          <w:lang w:val="id-ID"/>
        </w:rPr>
        <w:t xml:space="preserve">Nilai </w:t>
      </w:r>
      <w:r>
        <w:t>rata-rata D</w:t>
      </w:r>
      <w:r>
        <w:rPr>
          <w:lang w:val="id-ID"/>
        </w:rPr>
        <w:t>E</w:t>
      </w:r>
      <w:r>
        <w:t xml:space="preserve">R menunjukkan perubahan yang tidak konsisiten </w:t>
      </w:r>
      <w:r>
        <w:rPr>
          <w:lang w:val="id-ID"/>
        </w:rPr>
        <w:t xml:space="preserve">mengalami naik-turun dari </w:t>
      </w:r>
      <w:r>
        <w:t>tahun 20</w:t>
      </w:r>
      <w:r>
        <w:rPr>
          <w:lang w:val="id-ID"/>
        </w:rPr>
        <w:t>12-2016. K</w:t>
      </w:r>
      <w:r>
        <w:t>enaikan</w:t>
      </w:r>
      <w:r>
        <w:rPr>
          <w:lang w:val="id-ID"/>
        </w:rPr>
        <w:t xml:space="preserve"> terjadi di tahun 2013 sebesar 7,26 </w:t>
      </w:r>
      <w:r>
        <w:t>dan mengalami penurunan</w:t>
      </w:r>
      <w:r>
        <w:rPr>
          <w:lang w:val="id-ID"/>
        </w:rPr>
        <w:t xml:space="preserve"> pada tahun 2016 sebesar 6,46</w:t>
      </w:r>
      <w:r>
        <w:t xml:space="preserve">. </w:t>
      </w:r>
      <w:r>
        <w:rPr>
          <w:lang w:val="id-ID"/>
        </w:rPr>
        <w:t>K</w:t>
      </w:r>
      <w:r>
        <w:t xml:space="preserve">arena semakin </w:t>
      </w:r>
      <w:r>
        <w:rPr>
          <w:lang w:val="id-ID"/>
        </w:rPr>
        <w:t>naik</w:t>
      </w:r>
      <w:r>
        <w:t xml:space="preserve"> </w:t>
      </w:r>
      <w:r>
        <w:rPr>
          <w:lang w:val="id-ID"/>
        </w:rPr>
        <w:t xml:space="preserve">nilai </w:t>
      </w:r>
      <w:r>
        <w:t xml:space="preserve">DER maka semakin </w:t>
      </w:r>
      <w:r>
        <w:rPr>
          <w:lang w:val="id-ID"/>
        </w:rPr>
        <w:t>kecil</w:t>
      </w:r>
      <w:r>
        <w:t xml:space="preserve"> kemampuan perusahaan untuk mendapatkan laba dan sebaliknya</w:t>
      </w:r>
      <w:r>
        <w:rPr>
          <w:lang w:val="id-ID"/>
        </w:rPr>
        <w:t xml:space="preserve"> semakin turun nilai DER maka semakin besar kemampuan perusahaan untuk mendapatkan laba</w:t>
      </w:r>
      <w:r>
        <w:t>. jadi dapat disimpulkan bahwa pada tahun</w:t>
      </w:r>
      <w:r>
        <w:rPr>
          <w:lang w:val="id-ID"/>
        </w:rPr>
        <w:t xml:space="preserve"> 2016 </w:t>
      </w:r>
      <w:r>
        <w:t>perusahaan  mampu untuk mendapatkan laba</w:t>
      </w:r>
      <w:r>
        <w:rPr>
          <w:lang w:val="id-ID"/>
        </w:rPr>
        <w:t xml:space="preserve"> sehinggga terjadinya efisiensi di dalam perusahaan.</w:t>
      </w:r>
    </w:p>
    <w:p w:rsidR="00B41CB6" w:rsidRPr="00B17E2F" w:rsidRDefault="00B41CB6" w:rsidP="00B41CB6">
      <w:pPr>
        <w:tabs>
          <w:tab w:val="left" w:pos="5825"/>
        </w:tabs>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Gambar 1.4 : Rata – R</w:t>
      </w:r>
      <w:r w:rsidRPr="00AD6171">
        <w:rPr>
          <w:rFonts w:ascii="Times New Roman" w:hAnsi="Times New Roman" w:cs="Times New Roman"/>
          <w:b/>
          <w:sz w:val="24"/>
          <w:szCs w:val="24"/>
          <w:lang w:val="id-ID"/>
        </w:rPr>
        <w:t xml:space="preserve">ata </w:t>
      </w:r>
      <w:r w:rsidRPr="00842308">
        <w:rPr>
          <w:rFonts w:ascii="Times New Roman" w:hAnsi="Times New Roman" w:cs="Times New Roman"/>
          <w:b/>
          <w:i/>
          <w:iCs/>
          <w:sz w:val="24"/>
          <w:szCs w:val="24"/>
        </w:rPr>
        <w:t>Total Asset Turnover</w:t>
      </w:r>
      <w:r>
        <w:rPr>
          <w:rFonts w:ascii="Times New Roman" w:hAnsi="Times New Roman" w:cs="Times New Roman"/>
          <w:b/>
          <w:sz w:val="24"/>
          <w:szCs w:val="24"/>
        </w:rPr>
        <w:t xml:space="preserve"> pada 1</w:t>
      </w:r>
      <w:r>
        <w:rPr>
          <w:rFonts w:ascii="Times New Roman" w:hAnsi="Times New Roman" w:cs="Times New Roman"/>
          <w:b/>
          <w:sz w:val="24"/>
          <w:szCs w:val="24"/>
          <w:lang w:val="id-ID"/>
        </w:rPr>
        <w:t>0</w:t>
      </w:r>
      <w:r>
        <w:rPr>
          <w:rFonts w:ascii="Times New Roman" w:hAnsi="Times New Roman" w:cs="Times New Roman"/>
          <w:b/>
          <w:sz w:val="24"/>
          <w:szCs w:val="24"/>
        </w:rPr>
        <w:t xml:space="preserve"> </w:t>
      </w:r>
      <w:r>
        <w:rPr>
          <w:rFonts w:ascii="Times New Roman" w:hAnsi="Times New Roman" w:cs="Times New Roman"/>
          <w:b/>
          <w:sz w:val="24"/>
          <w:szCs w:val="24"/>
          <w:lang w:val="id-ID"/>
        </w:rPr>
        <w:t>P</w:t>
      </w:r>
      <w:r w:rsidRPr="00AD6171">
        <w:rPr>
          <w:rFonts w:ascii="Times New Roman" w:hAnsi="Times New Roman" w:cs="Times New Roman"/>
          <w:b/>
          <w:sz w:val="24"/>
          <w:szCs w:val="24"/>
        </w:rPr>
        <w:t>erusahaan</w:t>
      </w:r>
      <w:r>
        <w:rPr>
          <w:rFonts w:ascii="Times New Roman" w:hAnsi="Times New Roman" w:cs="Times New Roman"/>
          <w:b/>
          <w:sz w:val="24"/>
          <w:szCs w:val="24"/>
        </w:rPr>
        <w:t xml:space="preserve">       </w:t>
      </w:r>
      <w:r>
        <w:rPr>
          <w:rFonts w:ascii="Times New Roman" w:hAnsi="Times New Roman" w:cs="Times New Roman"/>
          <w:b/>
          <w:sz w:val="24"/>
          <w:szCs w:val="24"/>
          <w:lang w:val="id-ID"/>
        </w:rPr>
        <w:t>Properti</w:t>
      </w:r>
      <w:r w:rsidRPr="00AD6171">
        <w:rPr>
          <w:rFonts w:ascii="Times New Roman" w:hAnsi="Times New Roman" w:cs="Times New Roman"/>
          <w:b/>
          <w:sz w:val="24"/>
          <w:szCs w:val="24"/>
          <w:lang w:val="id-ID"/>
        </w:rPr>
        <w:t xml:space="preserve"> dan </w:t>
      </w:r>
      <w:r w:rsidRPr="00AD6171">
        <w:rPr>
          <w:rFonts w:ascii="Times New Roman" w:hAnsi="Times New Roman" w:cs="Times New Roman"/>
          <w:b/>
          <w:i/>
          <w:sz w:val="24"/>
          <w:szCs w:val="24"/>
          <w:lang w:val="id-ID"/>
        </w:rPr>
        <w:t>Real Estate</w:t>
      </w:r>
      <w:r w:rsidRPr="00AD6171">
        <w:rPr>
          <w:rFonts w:ascii="Times New Roman" w:hAnsi="Times New Roman" w:cs="Times New Roman"/>
          <w:b/>
          <w:sz w:val="24"/>
          <w:szCs w:val="24"/>
          <w:lang w:val="id-ID"/>
        </w:rPr>
        <w:t xml:space="preserve"> tahun</w:t>
      </w:r>
      <w:r>
        <w:rPr>
          <w:rFonts w:ascii="Times New Roman" w:hAnsi="Times New Roman" w:cs="Times New Roman"/>
          <w:b/>
          <w:sz w:val="24"/>
          <w:szCs w:val="24"/>
        </w:rPr>
        <w:t xml:space="preserve"> 201</w:t>
      </w:r>
      <w:r>
        <w:rPr>
          <w:rFonts w:ascii="Times New Roman" w:hAnsi="Times New Roman" w:cs="Times New Roman"/>
          <w:b/>
          <w:sz w:val="24"/>
          <w:szCs w:val="24"/>
          <w:lang w:val="id-ID"/>
        </w:rPr>
        <w:t>2</w:t>
      </w:r>
      <w:r>
        <w:rPr>
          <w:rFonts w:ascii="Times New Roman" w:hAnsi="Times New Roman" w:cs="Times New Roman"/>
          <w:b/>
          <w:sz w:val="24"/>
          <w:szCs w:val="24"/>
        </w:rPr>
        <w:t>-201</w:t>
      </w:r>
      <w:r>
        <w:rPr>
          <w:rFonts w:ascii="Times New Roman" w:hAnsi="Times New Roman" w:cs="Times New Roman"/>
          <w:b/>
          <w:sz w:val="24"/>
          <w:szCs w:val="24"/>
          <w:lang w:val="id-ID"/>
        </w:rPr>
        <w:t>6</w:t>
      </w:r>
    </w:p>
    <w:p w:rsidR="00B41CB6" w:rsidRPr="00F74447" w:rsidRDefault="00B41CB6" w:rsidP="00B41CB6">
      <w:pPr>
        <w:pStyle w:val="BodyText"/>
        <w:spacing w:line="360" w:lineRule="auto"/>
        <w:ind w:right="116" w:firstLine="360"/>
        <w:jc w:val="both"/>
        <w:rPr>
          <w:b/>
          <w:lang w:val="id-ID"/>
        </w:rPr>
      </w:pPr>
      <w:r w:rsidRPr="008B67AA">
        <w:rPr>
          <w:b/>
          <w:noProof/>
          <w:lang w:val="id-ID" w:eastAsia="id-ID"/>
        </w:rPr>
        <w:drawing>
          <wp:inline distT="0" distB="0" distL="0" distR="0">
            <wp:extent cx="4846076" cy="2303584"/>
            <wp:effectExtent l="19050" t="0" r="11674" b="1466"/>
            <wp:docPr id="34" name="Chart 34"/>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B41CB6" w:rsidRPr="005160C7" w:rsidRDefault="00B41CB6" w:rsidP="00B41CB6">
      <w:pPr>
        <w:pStyle w:val="BodyText"/>
        <w:spacing w:line="360" w:lineRule="auto"/>
        <w:ind w:left="426" w:right="116"/>
        <w:jc w:val="both"/>
        <w:rPr>
          <w:lang w:val="id-ID"/>
        </w:rPr>
      </w:pPr>
      <w:r w:rsidRPr="005160C7">
        <w:rPr>
          <w:b/>
          <w:lang w:val="id-ID"/>
        </w:rPr>
        <w:t>Sumber</w:t>
      </w:r>
      <w:r>
        <w:rPr>
          <w:lang w:val="id-ID"/>
        </w:rPr>
        <w:t xml:space="preserve"> : </w:t>
      </w:r>
      <w:r w:rsidRPr="005A5E8D">
        <w:rPr>
          <w:lang w:val="id-ID"/>
        </w:rPr>
        <w:t>www.idx.co.id</w:t>
      </w:r>
      <w:r w:rsidRPr="005A5E8D">
        <w:rPr>
          <w:i/>
          <w:lang w:val="id-ID"/>
        </w:rPr>
        <w:t xml:space="preserve"> </w:t>
      </w:r>
      <w:r>
        <w:rPr>
          <w:lang w:val="id-ID"/>
        </w:rPr>
        <w:t>10 Maret</w:t>
      </w:r>
      <w:r w:rsidRPr="00C23196">
        <w:rPr>
          <w:lang w:val="id-ID"/>
        </w:rPr>
        <w:t xml:space="preserve"> 2018</w:t>
      </w:r>
    </w:p>
    <w:p w:rsidR="00B41CB6" w:rsidRDefault="00B41CB6" w:rsidP="00B41CB6">
      <w:pPr>
        <w:pStyle w:val="BodyText"/>
        <w:spacing w:line="360" w:lineRule="auto"/>
        <w:ind w:right="116" w:firstLine="720"/>
        <w:jc w:val="both"/>
        <w:rPr>
          <w:lang w:val="id-ID"/>
        </w:rPr>
      </w:pPr>
      <w:r>
        <w:rPr>
          <w:lang w:val="id-ID"/>
        </w:rPr>
        <w:lastRenderedPageBreak/>
        <w:t xml:space="preserve">Nilai </w:t>
      </w:r>
      <w:r>
        <w:t xml:space="preserve">rata-rata </w:t>
      </w:r>
      <w:r>
        <w:rPr>
          <w:lang w:val="id-ID"/>
        </w:rPr>
        <w:t>TATO</w:t>
      </w:r>
      <w:r>
        <w:t xml:space="preserve"> dari tahun 201</w:t>
      </w:r>
      <w:r>
        <w:rPr>
          <w:lang w:val="id-ID"/>
        </w:rPr>
        <w:t>2</w:t>
      </w:r>
      <w:r>
        <w:t>-201</w:t>
      </w:r>
      <w:r>
        <w:rPr>
          <w:lang w:val="id-ID"/>
        </w:rPr>
        <w:t>6</w:t>
      </w:r>
      <w:r>
        <w:t xml:space="preserve"> dapat disimpulkan </w:t>
      </w:r>
      <w:r>
        <w:rPr>
          <w:lang w:val="id-ID"/>
        </w:rPr>
        <w:t>terjadinya penurunan. K</w:t>
      </w:r>
      <w:r>
        <w:t>enaikan</w:t>
      </w:r>
      <w:r>
        <w:rPr>
          <w:lang w:val="id-ID"/>
        </w:rPr>
        <w:t xml:space="preserve"> terjadi di tahun 2013 sebesar 2,64.</w:t>
      </w:r>
      <w:r>
        <w:t xml:space="preserve"> dan mengalami penurunan</w:t>
      </w:r>
      <w:r>
        <w:rPr>
          <w:lang w:val="id-ID"/>
        </w:rPr>
        <w:t xml:space="preserve"> pada tahun 2016 sebesar 2,23</w:t>
      </w:r>
      <w:r>
        <w:t>. bila TATO ditingkatkan berarti terjadi kenaikan penjualan bersih perusahaan, peningkatan penjualan bersih perusahaan</w:t>
      </w:r>
      <w:r>
        <w:rPr>
          <w:lang w:val="id-ID"/>
        </w:rPr>
        <w:t xml:space="preserve"> tahun 2013 </w:t>
      </w:r>
      <w:r>
        <w:t>akan mendorong peningkatan laba sehingga mempengaruhi profitabilitas perusahaan</w:t>
      </w:r>
      <w:r>
        <w:rPr>
          <w:lang w:val="id-ID"/>
        </w:rPr>
        <w:t xml:space="preserve"> dan terjadinya efisiensi di dalam perusahaan begitu juga sebaliknya bila TATO kecil seperti tahun 2014-2016 terjadi penurunan penjualan sehingga terjadi penurunan laba dan tidak terjadinya efisiensi di dalam perusahaan.</w:t>
      </w:r>
    </w:p>
    <w:p w:rsidR="00B41CB6" w:rsidRPr="00AD6171" w:rsidRDefault="00B41CB6" w:rsidP="00B41CB6">
      <w:pPr>
        <w:tabs>
          <w:tab w:val="left" w:pos="5825"/>
        </w:tabs>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Gambar 1.5 : Rata – R</w:t>
      </w:r>
      <w:r w:rsidRPr="00AD6171">
        <w:rPr>
          <w:rFonts w:ascii="Times New Roman" w:hAnsi="Times New Roman" w:cs="Times New Roman"/>
          <w:b/>
          <w:sz w:val="24"/>
          <w:szCs w:val="24"/>
          <w:lang w:val="id-ID"/>
        </w:rPr>
        <w:t xml:space="preserve">ata </w:t>
      </w:r>
      <w:r>
        <w:rPr>
          <w:rFonts w:ascii="Times New Roman" w:hAnsi="Times New Roman" w:cs="Times New Roman"/>
          <w:b/>
          <w:i/>
          <w:iCs/>
          <w:sz w:val="24"/>
          <w:szCs w:val="24"/>
          <w:lang w:val="id-ID"/>
        </w:rPr>
        <w:t>Return on</w:t>
      </w:r>
      <w:r>
        <w:rPr>
          <w:rFonts w:ascii="Times New Roman" w:hAnsi="Times New Roman" w:cs="Times New Roman"/>
          <w:b/>
          <w:i/>
          <w:iCs/>
          <w:sz w:val="24"/>
          <w:szCs w:val="24"/>
        </w:rPr>
        <w:t xml:space="preserve"> Asset</w:t>
      </w:r>
      <w:r>
        <w:rPr>
          <w:rFonts w:ascii="Times New Roman" w:hAnsi="Times New Roman" w:cs="Times New Roman"/>
          <w:b/>
          <w:i/>
          <w:iCs/>
          <w:sz w:val="24"/>
          <w:szCs w:val="24"/>
          <w:lang w:val="id-ID"/>
        </w:rPr>
        <w:t>s</w:t>
      </w:r>
      <w:r>
        <w:rPr>
          <w:rFonts w:ascii="Times New Roman" w:hAnsi="Times New Roman" w:cs="Times New Roman"/>
          <w:b/>
          <w:i/>
          <w:iCs/>
          <w:sz w:val="24"/>
          <w:szCs w:val="24"/>
        </w:rPr>
        <w:t xml:space="preserve"> </w:t>
      </w:r>
      <w:r>
        <w:rPr>
          <w:rFonts w:ascii="Times New Roman" w:hAnsi="Times New Roman" w:cs="Times New Roman"/>
          <w:b/>
          <w:sz w:val="24"/>
          <w:szCs w:val="24"/>
        </w:rPr>
        <w:t xml:space="preserve"> pada 1</w:t>
      </w:r>
      <w:r>
        <w:rPr>
          <w:rFonts w:ascii="Times New Roman" w:hAnsi="Times New Roman" w:cs="Times New Roman"/>
          <w:b/>
          <w:sz w:val="24"/>
          <w:szCs w:val="24"/>
          <w:lang w:val="id-ID"/>
        </w:rPr>
        <w:t>0</w:t>
      </w:r>
      <w:r>
        <w:rPr>
          <w:rFonts w:ascii="Times New Roman" w:hAnsi="Times New Roman" w:cs="Times New Roman"/>
          <w:b/>
          <w:sz w:val="24"/>
          <w:szCs w:val="24"/>
        </w:rPr>
        <w:t xml:space="preserve"> </w:t>
      </w:r>
      <w:r>
        <w:rPr>
          <w:rFonts w:ascii="Times New Roman" w:hAnsi="Times New Roman" w:cs="Times New Roman"/>
          <w:b/>
          <w:sz w:val="24"/>
          <w:szCs w:val="24"/>
          <w:lang w:val="id-ID"/>
        </w:rPr>
        <w:t>P</w:t>
      </w:r>
      <w:r w:rsidRPr="00AD6171">
        <w:rPr>
          <w:rFonts w:ascii="Times New Roman" w:hAnsi="Times New Roman" w:cs="Times New Roman"/>
          <w:b/>
          <w:sz w:val="24"/>
          <w:szCs w:val="24"/>
        </w:rPr>
        <w:t>erusahaan</w:t>
      </w:r>
      <w:r w:rsidRPr="00AD6171">
        <w:rPr>
          <w:rFonts w:ascii="Times New Roman" w:hAnsi="Times New Roman" w:cs="Times New Roman"/>
          <w:b/>
          <w:sz w:val="24"/>
          <w:szCs w:val="24"/>
          <w:lang w:val="id-ID"/>
        </w:rPr>
        <w:t xml:space="preserve"> </w:t>
      </w:r>
    </w:p>
    <w:p w:rsidR="00B41CB6" w:rsidRPr="00B17E2F" w:rsidRDefault="00B41CB6" w:rsidP="00B41CB6">
      <w:pPr>
        <w:tabs>
          <w:tab w:val="left" w:pos="5825"/>
        </w:tabs>
        <w:spacing w:after="0" w:line="360" w:lineRule="auto"/>
        <w:jc w:val="center"/>
        <w:rPr>
          <w:rFonts w:ascii="Times New Roman" w:hAnsi="Times New Roman" w:cs="Times New Roman"/>
          <w:b/>
          <w:sz w:val="24"/>
          <w:szCs w:val="24"/>
          <w:lang w:val="id-ID"/>
        </w:rPr>
      </w:pPr>
      <w:r>
        <w:rPr>
          <w:rFonts w:ascii="Times New Roman" w:hAnsi="Times New Roman" w:cs="Times New Roman"/>
          <w:b/>
          <w:sz w:val="24"/>
          <w:szCs w:val="24"/>
          <w:lang w:val="id-ID"/>
        </w:rPr>
        <w:t>Properti</w:t>
      </w:r>
      <w:r w:rsidRPr="00AD6171">
        <w:rPr>
          <w:rFonts w:ascii="Times New Roman" w:hAnsi="Times New Roman" w:cs="Times New Roman"/>
          <w:b/>
          <w:sz w:val="24"/>
          <w:szCs w:val="24"/>
          <w:lang w:val="id-ID"/>
        </w:rPr>
        <w:t xml:space="preserve"> dan </w:t>
      </w:r>
      <w:r w:rsidRPr="00AD6171">
        <w:rPr>
          <w:rFonts w:ascii="Times New Roman" w:hAnsi="Times New Roman" w:cs="Times New Roman"/>
          <w:b/>
          <w:i/>
          <w:sz w:val="24"/>
          <w:szCs w:val="24"/>
          <w:lang w:val="id-ID"/>
        </w:rPr>
        <w:t>Real Estate</w:t>
      </w:r>
      <w:r w:rsidRPr="00AD6171">
        <w:rPr>
          <w:rFonts w:ascii="Times New Roman" w:hAnsi="Times New Roman" w:cs="Times New Roman"/>
          <w:b/>
          <w:sz w:val="24"/>
          <w:szCs w:val="24"/>
          <w:lang w:val="id-ID"/>
        </w:rPr>
        <w:t xml:space="preserve"> tahun</w:t>
      </w:r>
      <w:r>
        <w:rPr>
          <w:rFonts w:ascii="Times New Roman" w:hAnsi="Times New Roman" w:cs="Times New Roman"/>
          <w:b/>
          <w:sz w:val="24"/>
          <w:szCs w:val="24"/>
        </w:rPr>
        <w:t xml:space="preserve"> 201</w:t>
      </w:r>
      <w:r>
        <w:rPr>
          <w:rFonts w:ascii="Times New Roman" w:hAnsi="Times New Roman" w:cs="Times New Roman"/>
          <w:b/>
          <w:sz w:val="24"/>
          <w:szCs w:val="24"/>
          <w:lang w:val="id-ID"/>
        </w:rPr>
        <w:t>2</w:t>
      </w:r>
      <w:r>
        <w:rPr>
          <w:rFonts w:ascii="Times New Roman" w:hAnsi="Times New Roman" w:cs="Times New Roman"/>
          <w:b/>
          <w:sz w:val="24"/>
          <w:szCs w:val="24"/>
        </w:rPr>
        <w:t>-201</w:t>
      </w:r>
      <w:r>
        <w:rPr>
          <w:rFonts w:ascii="Times New Roman" w:hAnsi="Times New Roman" w:cs="Times New Roman"/>
          <w:b/>
          <w:sz w:val="24"/>
          <w:szCs w:val="24"/>
          <w:lang w:val="id-ID"/>
        </w:rPr>
        <w:t>6</w:t>
      </w:r>
    </w:p>
    <w:p w:rsidR="00B41CB6" w:rsidRDefault="00B41CB6" w:rsidP="00B41CB6">
      <w:pPr>
        <w:pStyle w:val="BodyText"/>
        <w:spacing w:line="360" w:lineRule="auto"/>
        <w:ind w:right="116" w:firstLine="360"/>
        <w:jc w:val="both"/>
        <w:rPr>
          <w:lang w:val="id-ID"/>
        </w:rPr>
      </w:pPr>
      <w:r w:rsidRPr="008B67AA">
        <w:rPr>
          <w:noProof/>
          <w:lang w:val="id-ID" w:eastAsia="id-ID"/>
        </w:rPr>
        <w:drawing>
          <wp:inline distT="0" distB="0" distL="0" distR="0">
            <wp:extent cx="4772758" cy="2458036"/>
            <wp:effectExtent l="19050" t="0" r="27842" b="0"/>
            <wp:docPr id="35" name="Chart 35"/>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B41CB6" w:rsidRPr="005160C7" w:rsidRDefault="00B41CB6" w:rsidP="00B41CB6">
      <w:pPr>
        <w:pStyle w:val="BodyText"/>
        <w:spacing w:line="360" w:lineRule="auto"/>
        <w:ind w:left="426" w:right="116"/>
        <w:jc w:val="both"/>
        <w:rPr>
          <w:lang w:val="id-ID"/>
        </w:rPr>
      </w:pPr>
      <w:r w:rsidRPr="005160C7">
        <w:rPr>
          <w:b/>
          <w:lang w:val="id-ID"/>
        </w:rPr>
        <w:t>Sumber</w:t>
      </w:r>
      <w:r>
        <w:rPr>
          <w:lang w:val="id-ID"/>
        </w:rPr>
        <w:t xml:space="preserve"> : </w:t>
      </w:r>
      <w:r w:rsidRPr="005A5E8D">
        <w:rPr>
          <w:lang w:val="id-ID"/>
        </w:rPr>
        <w:t>www.idx.co.id</w:t>
      </w:r>
      <w:r w:rsidRPr="005A5E8D">
        <w:rPr>
          <w:i/>
          <w:lang w:val="id-ID"/>
        </w:rPr>
        <w:t xml:space="preserve"> </w:t>
      </w:r>
      <w:r>
        <w:rPr>
          <w:lang w:val="id-ID"/>
        </w:rPr>
        <w:t>10 Maret</w:t>
      </w:r>
      <w:r w:rsidRPr="00C23196">
        <w:rPr>
          <w:lang w:val="id-ID"/>
        </w:rPr>
        <w:t xml:space="preserve"> 2018</w:t>
      </w:r>
    </w:p>
    <w:p w:rsidR="00B41CB6" w:rsidRDefault="00B41CB6" w:rsidP="00B41CB6">
      <w:pPr>
        <w:pStyle w:val="BodyText"/>
        <w:spacing w:line="360" w:lineRule="auto"/>
        <w:ind w:right="112" w:firstLine="720"/>
        <w:jc w:val="both"/>
        <w:rPr>
          <w:b/>
          <w:lang w:val="id-ID"/>
        </w:rPr>
      </w:pPr>
      <w:r>
        <w:t xml:space="preserve"> </w:t>
      </w:r>
      <w:r>
        <w:rPr>
          <w:lang w:val="id-ID"/>
        </w:rPr>
        <w:t>N</w:t>
      </w:r>
      <w:r>
        <w:t>ilai rata-rata ROA dari tahun 201</w:t>
      </w:r>
      <w:r>
        <w:rPr>
          <w:lang w:val="id-ID"/>
        </w:rPr>
        <w:t>2</w:t>
      </w:r>
      <w:r>
        <w:t>-201</w:t>
      </w:r>
      <w:r>
        <w:rPr>
          <w:lang w:val="id-ID"/>
        </w:rPr>
        <w:t>6</w:t>
      </w:r>
      <w:r>
        <w:t xml:space="preserve"> dapat disimpulkan </w:t>
      </w:r>
      <w:r>
        <w:rPr>
          <w:lang w:val="id-ID"/>
        </w:rPr>
        <w:t xml:space="preserve">terjadinya penurunan.  Nilai ROA pada tahun 2013 sebesar 105,05 % dan pada tahun 2016 sebesar 60,43%. </w:t>
      </w:r>
      <w:r>
        <w:t>Hal tersebut mengindikasikan bahwa kemampuan perusahaan dalam menghasilkan laba</w:t>
      </w:r>
      <w:r>
        <w:rPr>
          <w:lang w:val="id-ID"/>
        </w:rPr>
        <w:t xml:space="preserve"> berkurang. </w:t>
      </w:r>
      <w:r>
        <w:rPr>
          <w:sz w:val="23"/>
          <w:szCs w:val="23"/>
        </w:rPr>
        <w:t xml:space="preserve">Semakin </w:t>
      </w:r>
      <w:r>
        <w:rPr>
          <w:sz w:val="23"/>
          <w:szCs w:val="23"/>
          <w:lang w:val="id-ID"/>
        </w:rPr>
        <w:t>kecil</w:t>
      </w:r>
      <w:r>
        <w:rPr>
          <w:sz w:val="23"/>
          <w:szCs w:val="23"/>
        </w:rPr>
        <w:t xml:space="preserve"> nilai ROA menunjukkan semakin </w:t>
      </w:r>
      <w:r>
        <w:rPr>
          <w:sz w:val="23"/>
          <w:szCs w:val="23"/>
          <w:lang w:val="id-ID"/>
        </w:rPr>
        <w:t xml:space="preserve">kurang </w:t>
      </w:r>
      <w:r>
        <w:rPr>
          <w:sz w:val="23"/>
          <w:szCs w:val="23"/>
        </w:rPr>
        <w:t xml:space="preserve">baik kinerja perusahaan karena tingkat pengembalian semakin </w:t>
      </w:r>
      <w:r>
        <w:rPr>
          <w:sz w:val="23"/>
          <w:szCs w:val="23"/>
          <w:lang w:val="id-ID"/>
        </w:rPr>
        <w:t xml:space="preserve">kecil </w:t>
      </w:r>
      <w:r>
        <w:rPr>
          <w:lang w:val="id-ID"/>
        </w:rPr>
        <w:t xml:space="preserve">dalam menghasilkan laba. Sehingga tidak terjadinya efisiensi di dalam perusahaan. </w:t>
      </w:r>
      <w:r w:rsidRPr="00D92594">
        <w:t xml:space="preserve">Berdasarkan latar belakang yang </w:t>
      </w:r>
      <w:r>
        <w:rPr>
          <w:lang w:val="id-ID"/>
        </w:rPr>
        <w:t xml:space="preserve">telah </w:t>
      </w:r>
      <w:r>
        <w:t>diuraikan</w:t>
      </w:r>
      <w:r>
        <w:rPr>
          <w:lang w:val="id-ID"/>
        </w:rPr>
        <w:t xml:space="preserve"> di atas</w:t>
      </w:r>
      <w:r w:rsidRPr="00D92594">
        <w:t xml:space="preserve">, maka penulis mengambil judul </w:t>
      </w:r>
      <w:r w:rsidRPr="00D92594">
        <w:rPr>
          <w:b/>
        </w:rPr>
        <w:t>“P</w:t>
      </w:r>
      <w:r w:rsidRPr="000833CC">
        <w:rPr>
          <w:b/>
        </w:rPr>
        <w:t>ENGARUH</w:t>
      </w:r>
      <w:r w:rsidRPr="000833CC">
        <w:rPr>
          <w:b/>
          <w:lang w:val="id-ID"/>
        </w:rPr>
        <w:t xml:space="preserve"> </w:t>
      </w:r>
      <w:r w:rsidRPr="00D1424E">
        <w:rPr>
          <w:b/>
          <w:i/>
          <w:lang w:val="id-ID"/>
        </w:rPr>
        <w:t>CURRENT RATIO, DEBT TO ASSET RATIO, DEBT TO EQUITY RATIO</w:t>
      </w:r>
      <w:r>
        <w:rPr>
          <w:b/>
          <w:lang w:val="id-ID"/>
        </w:rPr>
        <w:t xml:space="preserve"> DAN </w:t>
      </w:r>
      <w:r w:rsidRPr="00D1424E">
        <w:rPr>
          <w:b/>
          <w:i/>
          <w:lang w:val="id-ID"/>
        </w:rPr>
        <w:t>TOTAL ASSET TURNOVER</w:t>
      </w:r>
      <w:r w:rsidRPr="000833CC">
        <w:rPr>
          <w:b/>
          <w:lang w:val="id-ID"/>
        </w:rPr>
        <w:t xml:space="preserve"> </w:t>
      </w:r>
      <w:r w:rsidRPr="000833CC">
        <w:rPr>
          <w:b/>
        </w:rPr>
        <w:t xml:space="preserve">TERHADAP </w:t>
      </w:r>
      <w:r w:rsidRPr="00D1424E">
        <w:rPr>
          <w:b/>
          <w:i/>
        </w:rPr>
        <w:t>R</w:t>
      </w:r>
      <w:r w:rsidRPr="00D1424E">
        <w:rPr>
          <w:b/>
          <w:i/>
          <w:lang w:val="id-ID"/>
        </w:rPr>
        <w:t xml:space="preserve">ETURN </w:t>
      </w:r>
      <w:r w:rsidRPr="00D1424E">
        <w:rPr>
          <w:b/>
          <w:i/>
        </w:rPr>
        <w:t>O</w:t>
      </w:r>
      <w:r w:rsidRPr="00D1424E">
        <w:rPr>
          <w:b/>
          <w:i/>
          <w:lang w:val="id-ID"/>
        </w:rPr>
        <w:t xml:space="preserve">N </w:t>
      </w:r>
      <w:r w:rsidRPr="00D1424E">
        <w:rPr>
          <w:b/>
          <w:i/>
        </w:rPr>
        <w:t>A</w:t>
      </w:r>
      <w:r w:rsidRPr="00D1424E">
        <w:rPr>
          <w:b/>
          <w:i/>
          <w:lang w:val="id-ID"/>
        </w:rPr>
        <w:t>SSET</w:t>
      </w:r>
      <w:r w:rsidRPr="000833CC">
        <w:rPr>
          <w:b/>
        </w:rPr>
        <w:t xml:space="preserve"> PADA PERUSAHAAN</w:t>
      </w:r>
      <w:r>
        <w:rPr>
          <w:b/>
          <w:lang w:val="id-ID"/>
        </w:rPr>
        <w:t xml:space="preserve"> PROPERTI </w:t>
      </w:r>
      <w:r w:rsidRPr="000833CC">
        <w:rPr>
          <w:b/>
          <w:lang w:val="id-ID"/>
        </w:rPr>
        <w:t xml:space="preserve"> DAN </w:t>
      </w:r>
      <w:r w:rsidRPr="000833CC">
        <w:rPr>
          <w:b/>
          <w:i/>
          <w:lang w:val="id-ID"/>
        </w:rPr>
        <w:t>REAL ESTATE</w:t>
      </w:r>
      <w:r w:rsidRPr="000833CC">
        <w:rPr>
          <w:b/>
        </w:rPr>
        <w:t xml:space="preserve"> </w:t>
      </w:r>
      <w:r w:rsidRPr="000833CC">
        <w:rPr>
          <w:b/>
          <w:lang w:val="id-ID"/>
        </w:rPr>
        <w:t xml:space="preserve"> </w:t>
      </w:r>
      <w:r w:rsidRPr="000833CC">
        <w:rPr>
          <w:b/>
        </w:rPr>
        <w:t>DI BURSA EFEK INDONESIA”.</w:t>
      </w:r>
      <w:r w:rsidRPr="000833CC">
        <w:rPr>
          <w:b/>
          <w:lang w:val="id-ID"/>
        </w:rPr>
        <w:t xml:space="preserve"> </w:t>
      </w:r>
    </w:p>
    <w:p w:rsidR="00B41CB6" w:rsidRPr="00482074" w:rsidRDefault="00B41CB6" w:rsidP="00B41CB6">
      <w:pPr>
        <w:pStyle w:val="Heading1"/>
        <w:tabs>
          <w:tab w:val="left" w:pos="1307"/>
        </w:tabs>
        <w:spacing w:before="0" w:line="360" w:lineRule="auto"/>
        <w:ind w:left="0" w:right="0"/>
        <w:jc w:val="both"/>
        <w:rPr>
          <w:lang w:val="id-ID"/>
        </w:rPr>
      </w:pPr>
      <w:r>
        <w:rPr>
          <w:lang w:val="id-ID"/>
        </w:rPr>
        <w:lastRenderedPageBreak/>
        <w:t xml:space="preserve">1.2      </w:t>
      </w:r>
      <w:r>
        <w:t>R</w:t>
      </w:r>
      <w:r>
        <w:rPr>
          <w:lang w:val="id-ID"/>
        </w:rPr>
        <w:t>umusan Masalah</w:t>
      </w:r>
    </w:p>
    <w:p w:rsidR="00B41CB6" w:rsidRPr="00A41F86" w:rsidRDefault="00B41CB6" w:rsidP="00B41CB6">
      <w:pPr>
        <w:pStyle w:val="ListParagraph"/>
        <w:spacing w:after="0" w:line="360" w:lineRule="auto"/>
        <w:ind w:left="0" w:firstLine="720"/>
        <w:jc w:val="both"/>
        <w:rPr>
          <w:rFonts w:ascii="Times New Roman" w:hAnsi="Times New Roman" w:cs="Times New Roman"/>
          <w:b/>
          <w:sz w:val="24"/>
          <w:szCs w:val="24"/>
        </w:rPr>
      </w:pPr>
      <w:r>
        <w:rPr>
          <w:rFonts w:ascii="Times New Roman" w:hAnsi="Times New Roman" w:cs="Times New Roman"/>
          <w:sz w:val="24"/>
          <w:szCs w:val="24"/>
        </w:rPr>
        <w:t xml:space="preserve">Berdasarkan latar belakang </w:t>
      </w:r>
      <w:r>
        <w:rPr>
          <w:rFonts w:ascii="Times New Roman" w:hAnsi="Times New Roman" w:cs="Times New Roman"/>
          <w:sz w:val="24"/>
          <w:szCs w:val="24"/>
          <w:lang w:val="id-ID"/>
        </w:rPr>
        <w:t xml:space="preserve">di atas </w:t>
      </w:r>
      <w:r w:rsidRPr="00A41F86">
        <w:rPr>
          <w:rFonts w:ascii="Times New Roman" w:hAnsi="Times New Roman" w:cs="Times New Roman"/>
          <w:sz w:val="24"/>
          <w:szCs w:val="24"/>
        </w:rPr>
        <w:t>maka masalah yang dapat dirumuskan pada penelitian ini adalah sebagai berikut :</w:t>
      </w:r>
    </w:p>
    <w:p w:rsidR="00B41CB6" w:rsidRPr="00B23156" w:rsidRDefault="00B41CB6" w:rsidP="00B41CB6">
      <w:pPr>
        <w:pStyle w:val="ListParagraph"/>
        <w:widowControl w:val="0"/>
        <w:numPr>
          <w:ilvl w:val="0"/>
          <w:numId w:val="2"/>
        </w:numPr>
        <w:tabs>
          <w:tab w:val="left" w:pos="947"/>
        </w:tabs>
        <w:spacing w:after="0" w:line="360" w:lineRule="auto"/>
        <w:ind w:left="426" w:hanging="426"/>
        <w:contextualSpacing w:val="0"/>
        <w:jc w:val="both"/>
        <w:rPr>
          <w:rFonts w:ascii="Times New Roman" w:hAnsi="Times New Roman" w:cs="Times New Roman"/>
          <w:sz w:val="24"/>
          <w:szCs w:val="24"/>
        </w:rPr>
      </w:pPr>
      <w:r w:rsidRPr="00B23156">
        <w:rPr>
          <w:rFonts w:ascii="Times New Roman" w:hAnsi="Times New Roman" w:cs="Times New Roman"/>
          <w:sz w:val="24"/>
          <w:szCs w:val="24"/>
        </w:rPr>
        <w:t xml:space="preserve">Apakah ada pengaruh </w:t>
      </w:r>
      <w:r w:rsidRPr="003B33CA">
        <w:rPr>
          <w:rFonts w:ascii="Times New Roman" w:hAnsi="Times New Roman" w:cs="Times New Roman"/>
          <w:i/>
          <w:sz w:val="24"/>
          <w:szCs w:val="24"/>
          <w:lang w:val="id-ID"/>
        </w:rPr>
        <w:t>Current</w:t>
      </w:r>
      <w:r w:rsidRPr="003B33CA">
        <w:rPr>
          <w:rFonts w:ascii="Times New Roman" w:hAnsi="Times New Roman" w:cs="Times New Roman"/>
          <w:i/>
          <w:sz w:val="24"/>
          <w:szCs w:val="24"/>
        </w:rPr>
        <w:t xml:space="preserve"> Ratio</w:t>
      </w:r>
      <w:r w:rsidRPr="00C7591D">
        <w:rPr>
          <w:rFonts w:ascii="Times New Roman" w:hAnsi="Times New Roman" w:cs="Times New Roman"/>
          <w:sz w:val="24"/>
          <w:szCs w:val="24"/>
          <w:lang w:val="id-ID"/>
        </w:rPr>
        <w:t xml:space="preserve"> </w:t>
      </w:r>
      <w:r w:rsidRPr="00B23156">
        <w:rPr>
          <w:rFonts w:ascii="Times New Roman" w:hAnsi="Times New Roman" w:cs="Times New Roman"/>
          <w:sz w:val="24"/>
          <w:szCs w:val="24"/>
          <w:lang w:val="id-ID"/>
        </w:rPr>
        <w:t>secara parsial</w:t>
      </w:r>
      <w:r w:rsidRPr="00B23156">
        <w:rPr>
          <w:rFonts w:ascii="Times New Roman" w:hAnsi="Times New Roman" w:cs="Times New Roman"/>
          <w:sz w:val="24"/>
          <w:szCs w:val="24"/>
        </w:rPr>
        <w:t xml:space="preserve"> terhadap </w:t>
      </w:r>
      <w:r w:rsidRPr="003B33CA">
        <w:rPr>
          <w:rFonts w:ascii="Times New Roman" w:hAnsi="Times New Roman" w:cs="Times New Roman"/>
          <w:i/>
          <w:sz w:val="24"/>
          <w:szCs w:val="24"/>
        </w:rPr>
        <w:t xml:space="preserve">Return </w:t>
      </w:r>
      <w:r w:rsidRPr="003B33CA">
        <w:rPr>
          <w:rFonts w:ascii="Times New Roman" w:hAnsi="Times New Roman" w:cs="Times New Roman"/>
          <w:i/>
          <w:sz w:val="24"/>
          <w:szCs w:val="24"/>
          <w:lang w:val="id-ID"/>
        </w:rPr>
        <w:t>o</w:t>
      </w:r>
      <w:r w:rsidRPr="003B33CA">
        <w:rPr>
          <w:rFonts w:ascii="Times New Roman" w:hAnsi="Times New Roman" w:cs="Times New Roman"/>
          <w:i/>
          <w:sz w:val="24"/>
          <w:szCs w:val="24"/>
        </w:rPr>
        <w:t xml:space="preserve">n </w:t>
      </w:r>
      <w:r w:rsidRPr="003B33CA">
        <w:rPr>
          <w:rFonts w:ascii="Times New Roman" w:hAnsi="Times New Roman" w:cs="Times New Roman"/>
          <w:i/>
          <w:spacing w:val="51"/>
          <w:sz w:val="24"/>
          <w:szCs w:val="24"/>
        </w:rPr>
        <w:t xml:space="preserve"> </w:t>
      </w:r>
      <w:r w:rsidRPr="003B33CA">
        <w:rPr>
          <w:rFonts w:ascii="Times New Roman" w:hAnsi="Times New Roman" w:cs="Times New Roman"/>
          <w:i/>
          <w:sz w:val="24"/>
          <w:szCs w:val="24"/>
        </w:rPr>
        <w:t>Assets</w:t>
      </w:r>
      <w:r w:rsidRPr="00B23156">
        <w:rPr>
          <w:rFonts w:ascii="Times New Roman" w:hAnsi="Times New Roman" w:cs="Times New Roman"/>
          <w:sz w:val="24"/>
          <w:szCs w:val="24"/>
          <w:lang w:val="id-ID"/>
        </w:rPr>
        <w:t xml:space="preserve"> p</w:t>
      </w:r>
      <w:r w:rsidRPr="00B23156">
        <w:rPr>
          <w:rFonts w:ascii="Times New Roman" w:hAnsi="Times New Roman" w:cs="Times New Roman"/>
          <w:sz w:val="24"/>
          <w:szCs w:val="24"/>
        </w:rPr>
        <w:t>ada</w:t>
      </w:r>
      <w:r w:rsidRPr="00B23156">
        <w:rPr>
          <w:rFonts w:ascii="Times New Roman" w:hAnsi="Times New Roman" w:cs="Times New Roman"/>
          <w:b/>
          <w:sz w:val="24"/>
          <w:szCs w:val="24"/>
        </w:rPr>
        <w:t xml:space="preserve"> </w:t>
      </w:r>
      <w:r w:rsidRPr="00B23156">
        <w:rPr>
          <w:rFonts w:ascii="Times New Roman" w:hAnsi="Times New Roman" w:cs="Times New Roman"/>
          <w:sz w:val="24"/>
          <w:szCs w:val="24"/>
        </w:rPr>
        <w:t>Perusahaan</w:t>
      </w:r>
      <w:r w:rsidRPr="00B23156">
        <w:rPr>
          <w:rFonts w:ascii="Times New Roman" w:hAnsi="Times New Roman" w:cs="Times New Roman"/>
          <w:sz w:val="24"/>
          <w:szCs w:val="24"/>
          <w:lang w:val="id-ID"/>
        </w:rPr>
        <w:t xml:space="preserve"> Properti dan </w:t>
      </w:r>
      <w:r w:rsidRPr="003B33CA">
        <w:rPr>
          <w:rFonts w:ascii="Times New Roman" w:hAnsi="Times New Roman" w:cs="Times New Roman"/>
          <w:i/>
          <w:sz w:val="24"/>
          <w:szCs w:val="24"/>
          <w:lang w:val="id-ID"/>
        </w:rPr>
        <w:t>Real Estate</w:t>
      </w:r>
      <w:r w:rsidRPr="003B33CA">
        <w:rPr>
          <w:rFonts w:ascii="Times New Roman" w:hAnsi="Times New Roman" w:cs="Times New Roman"/>
          <w:i/>
          <w:sz w:val="24"/>
          <w:szCs w:val="24"/>
        </w:rPr>
        <w:t xml:space="preserve"> </w:t>
      </w:r>
      <w:r w:rsidRPr="00B23156">
        <w:rPr>
          <w:rFonts w:ascii="Times New Roman" w:hAnsi="Times New Roman" w:cs="Times New Roman"/>
          <w:sz w:val="24"/>
          <w:szCs w:val="24"/>
          <w:lang w:val="id-ID"/>
        </w:rPr>
        <w:t>d</w:t>
      </w:r>
      <w:r>
        <w:rPr>
          <w:rFonts w:ascii="Times New Roman" w:hAnsi="Times New Roman" w:cs="Times New Roman"/>
          <w:sz w:val="24"/>
          <w:szCs w:val="24"/>
        </w:rPr>
        <w:t>i Bursa Efek Indonesia</w:t>
      </w:r>
      <w:r>
        <w:rPr>
          <w:rFonts w:ascii="Times New Roman" w:hAnsi="Times New Roman" w:cs="Times New Roman"/>
          <w:sz w:val="24"/>
          <w:szCs w:val="24"/>
          <w:lang w:val="id-ID"/>
        </w:rPr>
        <w:t xml:space="preserve"> pada tahun 2012-2016</w:t>
      </w:r>
      <w:r w:rsidRPr="00B23156">
        <w:rPr>
          <w:rFonts w:ascii="Times New Roman" w:hAnsi="Times New Roman" w:cs="Times New Roman"/>
          <w:sz w:val="24"/>
          <w:szCs w:val="24"/>
        </w:rPr>
        <w:t>?</w:t>
      </w:r>
    </w:p>
    <w:p w:rsidR="00B41CB6" w:rsidRPr="00B23156" w:rsidRDefault="00B41CB6" w:rsidP="00B41CB6">
      <w:pPr>
        <w:pStyle w:val="ListParagraph"/>
        <w:widowControl w:val="0"/>
        <w:numPr>
          <w:ilvl w:val="0"/>
          <w:numId w:val="2"/>
        </w:numPr>
        <w:tabs>
          <w:tab w:val="left" w:pos="947"/>
        </w:tabs>
        <w:spacing w:after="0" w:line="360" w:lineRule="auto"/>
        <w:ind w:left="426" w:hanging="426"/>
        <w:contextualSpacing w:val="0"/>
        <w:jc w:val="both"/>
        <w:rPr>
          <w:rFonts w:ascii="Times New Roman" w:hAnsi="Times New Roman" w:cs="Times New Roman"/>
          <w:sz w:val="24"/>
          <w:szCs w:val="24"/>
        </w:rPr>
      </w:pPr>
      <w:r w:rsidRPr="00B23156">
        <w:rPr>
          <w:rFonts w:ascii="Times New Roman" w:hAnsi="Times New Roman" w:cs="Times New Roman"/>
          <w:sz w:val="24"/>
          <w:szCs w:val="24"/>
        </w:rPr>
        <w:t xml:space="preserve">Apakah ada pengaruh </w:t>
      </w:r>
      <w:r w:rsidRPr="003B33CA">
        <w:rPr>
          <w:rFonts w:ascii="Times New Roman" w:hAnsi="Times New Roman" w:cs="Times New Roman"/>
          <w:i/>
          <w:sz w:val="24"/>
          <w:szCs w:val="24"/>
        </w:rPr>
        <w:t>Debt to Assets Ratio</w:t>
      </w:r>
      <w:r>
        <w:rPr>
          <w:rFonts w:ascii="Times New Roman" w:hAnsi="Times New Roman" w:cs="Times New Roman"/>
          <w:sz w:val="24"/>
          <w:szCs w:val="24"/>
          <w:lang w:val="id-ID"/>
        </w:rPr>
        <w:t xml:space="preserve"> </w:t>
      </w:r>
      <w:r w:rsidRPr="00B23156">
        <w:rPr>
          <w:rFonts w:ascii="Times New Roman" w:hAnsi="Times New Roman" w:cs="Times New Roman"/>
          <w:sz w:val="24"/>
          <w:szCs w:val="24"/>
          <w:lang w:val="id-ID"/>
        </w:rPr>
        <w:t>secara parsial</w:t>
      </w:r>
      <w:r w:rsidRPr="00B23156">
        <w:rPr>
          <w:rFonts w:ascii="Times New Roman" w:hAnsi="Times New Roman" w:cs="Times New Roman"/>
          <w:sz w:val="24"/>
          <w:szCs w:val="24"/>
        </w:rPr>
        <w:t xml:space="preserve"> terhadap </w:t>
      </w:r>
      <w:r w:rsidRPr="003B33CA">
        <w:rPr>
          <w:rFonts w:ascii="Times New Roman" w:hAnsi="Times New Roman" w:cs="Times New Roman"/>
          <w:i/>
          <w:sz w:val="24"/>
          <w:szCs w:val="24"/>
        </w:rPr>
        <w:t xml:space="preserve">Return </w:t>
      </w:r>
      <w:r w:rsidRPr="003B33CA">
        <w:rPr>
          <w:rFonts w:ascii="Times New Roman" w:hAnsi="Times New Roman" w:cs="Times New Roman"/>
          <w:i/>
          <w:sz w:val="24"/>
          <w:szCs w:val="24"/>
          <w:lang w:val="id-ID"/>
        </w:rPr>
        <w:t>o</w:t>
      </w:r>
      <w:r w:rsidRPr="003B33CA">
        <w:rPr>
          <w:rFonts w:ascii="Times New Roman" w:hAnsi="Times New Roman" w:cs="Times New Roman"/>
          <w:i/>
          <w:sz w:val="24"/>
          <w:szCs w:val="24"/>
        </w:rPr>
        <w:t xml:space="preserve">n </w:t>
      </w:r>
      <w:r w:rsidRPr="003B33CA">
        <w:rPr>
          <w:rFonts w:ascii="Times New Roman" w:hAnsi="Times New Roman" w:cs="Times New Roman"/>
          <w:i/>
          <w:spacing w:val="51"/>
          <w:sz w:val="24"/>
          <w:szCs w:val="24"/>
        </w:rPr>
        <w:t xml:space="preserve"> </w:t>
      </w:r>
      <w:r w:rsidRPr="003B33CA">
        <w:rPr>
          <w:rFonts w:ascii="Times New Roman" w:hAnsi="Times New Roman" w:cs="Times New Roman"/>
          <w:i/>
          <w:sz w:val="24"/>
          <w:szCs w:val="24"/>
        </w:rPr>
        <w:t>Asset</w:t>
      </w:r>
      <w:r>
        <w:rPr>
          <w:rFonts w:ascii="Times New Roman" w:hAnsi="Times New Roman" w:cs="Times New Roman"/>
          <w:i/>
          <w:sz w:val="24"/>
          <w:szCs w:val="24"/>
          <w:lang w:val="id-ID"/>
        </w:rPr>
        <w:t xml:space="preserve">s </w:t>
      </w:r>
      <w:r w:rsidRPr="00B23156">
        <w:rPr>
          <w:rFonts w:ascii="Times New Roman" w:hAnsi="Times New Roman" w:cs="Times New Roman"/>
          <w:sz w:val="24"/>
          <w:szCs w:val="24"/>
          <w:lang w:val="id-ID"/>
        </w:rPr>
        <w:t xml:space="preserve"> p</w:t>
      </w:r>
      <w:r w:rsidRPr="00B23156">
        <w:rPr>
          <w:rFonts w:ascii="Times New Roman" w:hAnsi="Times New Roman" w:cs="Times New Roman"/>
          <w:sz w:val="24"/>
          <w:szCs w:val="24"/>
        </w:rPr>
        <w:t>ada</w:t>
      </w:r>
      <w:r w:rsidRPr="00B23156">
        <w:rPr>
          <w:rFonts w:ascii="Times New Roman" w:hAnsi="Times New Roman" w:cs="Times New Roman"/>
          <w:b/>
          <w:sz w:val="24"/>
          <w:szCs w:val="24"/>
        </w:rPr>
        <w:t xml:space="preserve"> </w:t>
      </w:r>
      <w:r w:rsidRPr="00B23156">
        <w:rPr>
          <w:rFonts w:ascii="Times New Roman" w:hAnsi="Times New Roman" w:cs="Times New Roman"/>
          <w:sz w:val="24"/>
          <w:szCs w:val="24"/>
        </w:rPr>
        <w:t>Perusahaan</w:t>
      </w:r>
      <w:r w:rsidRPr="00B23156">
        <w:rPr>
          <w:rFonts w:ascii="Times New Roman" w:hAnsi="Times New Roman" w:cs="Times New Roman"/>
          <w:sz w:val="24"/>
          <w:szCs w:val="24"/>
          <w:lang w:val="id-ID"/>
        </w:rPr>
        <w:t xml:space="preserve"> Properti dan </w:t>
      </w:r>
      <w:r w:rsidRPr="003B33CA">
        <w:rPr>
          <w:rFonts w:ascii="Times New Roman" w:hAnsi="Times New Roman" w:cs="Times New Roman"/>
          <w:i/>
          <w:sz w:val="24"/>
          <w:szCs w:val="24"/>
          <w:lang w:val="id-ID"/>
        </w:rPr>
        <w:t>Real Estate</w:t>
      </w:r>
      <w:r w:rsidRPr="00B23156">
        <w:rPr>
          <w:rFonts w:ascii="Times New Roman" w:hAnsi="Times New Roman" w:cs="Times New Roman"/>
          <w:sz w:val="24"/>
          <w:szCs w:val="24"/>
        </w:rPr>
        <w:t xml:space="preserve"> </w:t>
      </w:r>
      <w:r w:rsidRPr="00B23156">
        <w:rPr>
          <w:rFonts w:ascii="Times New Roman" w:hAnsi="Times New Roman" w:cs="Times New Roman"/>
          <w:sz w:val="24"/>
          <w:szCs w:val="24"/>
          <w:lang w:val="id-ID"/>
        </w:rPr>
        <w:t>d</w:t>
      </w:r>
      <w:r>
        <w:rPr>
          <w:rFonts w:ascii="Times New Roman" w:hAnsi="Times New Roman" w:cs="Times New Roman"/>
          <w:sz w:val="24"/>
          <w:szCs w:val="24"/>
        </w:rPr>
        <w:t xml:space="preserve">i Bursa Efek Indonesia </w:t>
      </w:r>
      <w:r>
        <w:rPr>
          <w:rFonts w:ascii="Times New Roman" w:hAnsi="Times New Roman" w:cs="Times New Roman"/>
          <w:sz w:val="24"/>
          <w:szCs w:val="24"/>
          <w:lang w:val="id-ID"/>
        </w:rPr>
        <w:t>pada tahun 2012-2016</w:t>
      </w:r>
      <w:r w:rsidRPr="00B23156">
        <w:rPr>
          <w:rFonts w:ascii="Times New Roman" w:hAnsi="Times New Roman" w:cs="Times New Roman"/>
          <w:sz w:val="24"/>
          <w:szCs w:val="24"/>
        </w:rPr>
        <w:t>?</w:t>
      </w:r>
    </w:p>
    <w:p w:rsidR="00B41CB6" w:rsidRPr="00B23156" w:rsidRDefault="00B41CB6" w:rsidP="00B41CB6">
      <w:pPr>
        <w:pStyle w:val="ListParagraph"/>
        <w:widowControl w:val="0"/>
        <w:numPr>
          <w:ilvl w:val="0"/>
          <w:numId w:val="2"/>
        </w:numPr>
        <w:tabs>
          <w:tab w:val="left" w:pos="947"/>
        </w:tabs>
        <w:spacing w:after="0" w:line="360" w:lineRule="auto"/>
        <w:ind w:left="426" w:hanging="426"/>
        <w:contextualSpacing w:val="0"/>
        <w:jc w:val="both"/>
        <w:rPr>
          <w:rFonts w:ascii="Times New Roman" w:hAnsi="Times New Roman" w:cs="Times New Roman"/>
          <w:sz w:val="24"/>
          <w:szCs w:val="24"/>
        </w:rPr>
      </w:pPr>
      <w:r w:rsidRPr="00B23156">
        <w:rPr>
          <w:rFonts w:ascii="Times New Roman" w:hAnsi="Times New Roman" w:cs="Times New Roman"/>
          <w:sz w:val="24"/>
          <w:szCs w:val="24"/>
        </w:rPr>
        <w:t xml:space="preserve">Apakah ada pengaruh </w:t>
      </w:r>
      <w:r w:rsidRPr="003B33CA">
        <w:rPr>
          <w:rFonts w:ascii="Times New Roman" w:hAnsi="Times New Roman" w:cs="Times New Roman"/>
          <w:i/>
          <w:sz w:val="24"/>
          <w:szCs w:val="24"/>
        </w:rPr>
        <w:t>Debt to Equity Ratio</w:t>
      </w:r>
      <w:r w:rsidRPr="00C7591D">
        <w:rPr>
          <w:rFonts w:ascii="Times New Roman" w:hAnsi="Times New Roman" w:cs="Times New Roman"/>
          <w:sz w:val="24"/>
          <w:szCs w:val="24"/>
          <w:lang w:val="id-ID"/>
        </w:rPr>
        <w:t xml:space="preserve"> </w:t>
      </w:r>
      <w:r w:rsidRPr="00B23156">
        <w:rPr>
          <w:rFonts w:ascii="Times New Roman" w:hAnsi="Times New Roman" w:cs="Times New Roman"/>
          <w:sz w:val="24"/>
          <w:szCs w:val="24"/>
          <w:lang w:val="id-ID"/>
        </w:rPr>
        <w:t>secara parsial</w:t>
      </w:r>
      <w:r w:rsidRPr="00B23156">
        <w:rPr>
          <w:rFonts w:ascii="Times New Roman" w:hAnsi="Times New Roman" w:cs="Times New Roman"/>
          <w:sz w:val="24"/>
          <w:szCs w:val="24"/>
        </w:rPr>
        <w:t xml:space="preserve"> terhadap </w:t>
      </w:r>
      <w:r w:rsidRPr="003B33CA">
        <w:rPr>
          <w:rFonts w:ascii="Times New Roman" w:hAnsi="Times New Roman" w:cs="Times New Roman"/>
          <w:i/>
          <w:sz w:val="24"/>
          <w:szCs w:val="24"/>
        </w:rPr>
        <w:t xml:space="preserve">Return </w:t>
      </w:r>
      <w:r w:rsidRPr="003B33CA">
        <w:rPr>
          <w:rFonts w:ascii="Times New Roman" w:hAnsi="Times New Roman" w:cs="Times New Roman"/>
          <w:i/>
          <w:sz w:val="24"/>
          <w:szCs w:val="24"/>
          <w:lang w:val="id-ID"/>
        </w:rPr>
        <w:t>o</w:t>
      </w:r>
      <w:r w:rsidRPr="003B33CA">
        <w:rPr>
          <w:rFonts w:ascii="Times New Roman" w:hAnsi="Times New Roman" w:cs="Times New Roman"/>
          <w:i/>
          <w:sz w:val="24"/>
          <w:szCs w:val="24"/>
        </w:rPr>
        <w:t xml:space="preserve">n </w:t>
      </w:r>
      <w:r w:rsidRPr="003B33CA">
        <w:rPr>
          <w:rFonts w:ascii="Times New Roman" w:hAnsi="Times New Roman" w:cs="Times New Roman"/>
          <w:i/>
          <w:spacing w:val="51"/>
          <w:sz w:val="24"/>
          <w:szCs w:val="24"/>
        </w:rPr>
        <w:t xml:space="preserve"> </w:t>
      </w:r>
      <w:r w:rsidRPr="003B33CA">
        <w:rPr>
          <w:rFonts w:ascii="Times New Roman" w:hAnsi="Times New Roman" w:cs="Times New Roman"/>
          <w:i/>
          <w:sz w:val="24"/>
          <w:szCs w:val="24"/>
        </w:rPr>
        <w:t>Assets</w:t>
      </w:r>
      <w:r w:rsidRPr="003B33CA">
        <w:rPr>
          <w:rFonts w:ascii="Times New Roman" w:hAnsi="Times New Roman" w:cs="Times New Roman"/>
          <w:i/>
          <w:sz w:val="24"/>
          <w:szCs w:val="24"/>
          <w:lang w:val="id-ID"/>
        </w:rPr>
        <w:t xml:space="preserve"> </w:t>
      </w:r>
      <w:r w:rsidRPr="00B23156">
        <w:rPr>
          <w:rFonts w:ascii="Times New Roman" w:hAnsi="Times New Roman" w:cs="Times New Roman"/>
          <w:sz w:val="24"/>
          <w:szCs w:val="24"/>
          <w:lang w:val="id-ID"/>
        </w:rPr>
        <w:t>p</w:t>
      </w:r>
      <w:r w:rsidRPr="00B23156">
        <w:rPr>
          <w:rFonts w:ascii="Times New Roman" w:hAnsi="Times New Roman" w:cs="Times New Roman"/>
          <w:sz w:val="24"/>
          <w:szCs w:val="24"/>
        </w:rPr>
        <w:t>ada</w:t>
      </w:r>
      <w:r w:rsidRPr="00B23156">
        <w:rPr>
          <w:rFonts w:ascii="Times New Roman" w:hAnsi="Times New Roman" w:cs="Times New Roman"/>
          <w:b/>
          <w:sz w:val="24"/>
          <w:szCs w:val="24"/>
        </w:rPr>
        <w:t xml:space="preserve"> </w:t>
      </w:r>
      <w:r w:rsidRPr="00B23156">
        <w:rPr>
          <w:rFonts w:ascii="Times New Roman" w:hAnsi="Times New Roman" w:cs="Times New Roman"/>
          <w:sz w:val="24"/>
          <w:szCs w:val="24"/>
        </w:rPr>
        <w:t>Perusahaan</w:t>
      </w:r>
      <w:r w:rsidRPr="00B23156">
        <w:rPr>
          <w:rFonts w:ascii="Times New Roman" w:hAnsi="Times New Roman" w:cs="Times New Roman"/>
          <w:sz w:val="24"/>
          <w:szCs w:val="24"/>
          <w:lang w:val="id-ID"/>
        </w:rPr>
        <w:t xml:space="preserve"> Properti dan </w:t>
      </w:r>
      <w:r w:rsidRPr="003B33CA">
        <w:rPr>
          <w:rFonts w:ascii="Times New Roman" w:hAnsi="Times New Roman" w:cs="Times New Roman"/>
          <w:i/>
          <w:sz w:val="24"/>
          <w:szCs w:val="24"/>
          <w:lang w:val="id-ID"/>
        </w:rPr>
        <w:t>Real Estate</w:t>
      </w:r>
      <w:r w:rsidRPr="00B23156">
        <w:rPr>
          <w:rFonts w:ascii="Times New Roman" w:hAnsi="Times New Roman" w:cs="Times New Roman"/>
          <w:sz w:val="24"/>
          <w:szCs w:val="24"/>
        </w:rPr>
        <w:t xml:space="preserve"> </w:t>
      </w:r>
      <w:r w:rsidRPr="00B23156">
        <w:rPr>
          <w:rFonts w:ascii="Times New Roman" w:hAnsi="Times New Roman" w:cs="Times New Roman"/>
          <w:sz w:val="24"/>
          <w:szCs w:val="24"/>
          <w:lang w:val="id-ID"/>
        </w:rPr>
        <w:t>d</w:t>
      </w:r>
      <w:r>
        <w:rPr>
          <w:rFonts w:ascii="Times New Roman" w:hAnsi="Times New Roman" w:cs="Times New Roman"/>
          <w:sz w:val="24"/>
          <w:szCs w:val="24"/>
        </w:rPr>
        <w:t xml:space="preserve">i Bursa Efek Indonesia </w:t>
      </w:r>
      <w:r>
        <w:rPr>
          <w:rFonts w:ascii="Times New Roman" w:hAnsi="Times New Roman" w:cs="Times New Roman"/>
          <w:sz w:val="24"/>
          <w:szCs w:val="24"/>
          <w:lang w:val="id-ID"/>
        </w:rPr>
        <w:t>pada tahun 2012-2016</w:t>
      </w:r>
      <w:r w:rsidRPr="00B23156">
        <w:rPr>
          <w:rFonts w:ascii="Times New Roman" w:hAnsi="Times New Roman" w:cs="Times New Roman"/>
          <w:sz w:val="24"/>
          <w:szCs w:val="24"/>
        </w:rPr>
        <w:t>?</w:t>
      </w:r>
    </w:p>
    <w:p w:rsidR="00B41CB6" w:rsidRPr="00B23156" w:rsidRDefault="00B41CB6" w:rsidP="00B41CB6">
      <w:pPr>
        <w:pStyle w:val="ListParagraph"/>
        <w:widowControl w:val="0"/>
        <w:numPr>
          <w:ilvl w:val="0"/>
          <w:numId w:val="2"/>
        </w:numPr>
        <w:tabs>
          <w:tab w:val="left" w:pos="947"/>
        </w:tabs>
        <w:spacing w:after="0" w:line="360" w:lineRule="auto"/>
        <w:ind w:left="426" w:hanging="426"/>
        <w:contextualSpacing w:val="0"/>
        <w:jc w:val="both"/>
        <w:rPr>
          <w:rFonts w:ascii="Times New Roman" w:hAnsi="Times New Roman" w:cs="Times New Roman"/>
          <w:sz w:val="24"/>
          <w:szCs w:val="24"/>
        </w:rPr>
      </w:pPr>
      <w:r w:rsidRPr="00B23156">
        <w:rPr>
          <w:rFonts w:ascii="Times New Roman" w:hAnsi="Times New Roman" w:cs="Times New Roman"/>
          <w:sz w:val="24"/>
          <w:szCs w:val="24"/>
        </w:rPr>
        <w:t xml:space="preserve">Apakah ada pengaruh </w:t>
      </w:r>
      <w:r>
        <w:rPr>
          <w:rFonts w:ascii="Times New Roman" w:hAnsi="Times New Roman" w:cs="Times New Roman"/>
          <w:i/>
          <w:sz w:val="24"/>
          <w:szCs w:val="24"/>
        </w:rPr>
        <w:t>Total Asset</w:t>
      </w:r>
      <w:r w:rsidRPr="003B33CA">
        <w:rPr>
          <w:rFonts w:ascii="Times New Roman" w:hAnsi="Times New Roman" w:cs="Times New Roman"/>
          <w:i/>
          <w:sz w:val="24"/>
          <w:szCs w:val="24"/>
        </w:rPr>
        <w:t xml:space="preserve"> Turnover </w:t>
      </w:r>
      <w:r w:rsidRPr="00B23156">
        <w:rPr>
          <w:rFonts w:ascii="Times New Roman" w:hAnsi="Times New Roman" w:cs="Times New Roman"/>
          <w:sz w:val="24"/>
          <w:szCs w:val="24"/>
          <w:lang w:val="id-ID"/>
        </w:rPr>
        <w:t xml:space="preserve">secara parsial </w:t>
      </w:r>
      <w:r w:rsidRPr="00B23156">
        <w:rPr>
          <w:rFonts w:ascii="Times New Roman" w:hAnsi="Times New Roman" w:cs="Times New Roman"/>
          <w:sz w:val="24"/>
          <w:szCs w:val="24"/>
        </w:rPr>
        <w:t xml:space="preserve">terhadap </w:t>
      </w:r>
      <w:r w:rsidRPr="003B33CA">
        <w:rPr>
          <w:rFonts w:ascii="Times New Roman" w:hAnsi="Times New Roman" w:cs="Times New Roman"/>
          <w:i/>
          <w:sz w:val="24"/>
          <w:szCs w:val="24"/>
        </w:rPr>
        <w:t xml:space="preserve">Return </w:t>
      </w:r>
      <w:r w:rsidRPr="003B33CA">
        <w:rPr>
          <w:rFonts w:ascii="Times New Roman" w:hAnsi="Times New Roman" w:cs="Times New Roman"/>
          <w:i/>
          <w:sz w:val="24"/>
          <w:szCs w:val="24"/>
          <w:lang w:val="id-ID"/>
        </w:rPr>
        <w:t>o</w:t>
      </w:r>
      <w:r w:rsidRPr="003B33CA">
        <w:rPr>
          <w:rFonts w:ascii="Times New Roman" w:hAnsi="Times New Roman" w:cs="Times New Roman"/>
          <w:i/>
          <w:sz w:val="24"/>
          <w:szCs w:val="24"/>
        </w:rPr>
        <w:t>n</w:t>
      </w:r>
      <w:r w:rsidRPr="003B33CA">
        <w:rPr>
          <w:rFonts w:ascii="Times New Roman" w:hAnsi="Times New Roman" w:cs="Times New Roman"/>
          <w:i/>
          <w:spacing w:val="-15"/>
          <w:sz w:val="24"/>
          <w:szCs w:val="24"/>
        </w:rPr>
        <w:t xml:space="preserve"> </w:t>
      </w:r>
      <w:r w:rsidRPr="003B33CA">
        <w:rPr>
          <w:rFonts w:ascii="Times New Roman" w:hAnsi="Times New Roman" w:cs="Times New Roman"/>
          <w:i/>
          <w:sz w:val="24"/>
          <w:szCs w:val="24"/>
        </w:rPr>
        <w:t>Asset</w:t>
      </w:r>
      <w:r>
        <w:rPr>
          <w:rFonts w:ascii="Times New Roman" w:hAnsi="Times New Roman" w:cs="Times New Roman"/>
          <w:i/>
          <w:sz w:val="24"/>
          <w:szCs w:val="24"/>
          <w:lang w:val="id-ID"/>
        </w:rPr>
        <w:t>s</w:t>
      </w:r>
      <w:r w:rsidRPr="00B23156">
        <w:rPr>
          <w:rFonts w:ascii="Times New Roman" w:hAnsi="Times New Roman" w:cs="Times New Roman"/>
          <w:sz w:val="24"/>
          <w:szCs w:val="24"/>
          <w:lang w:val="id-ID"/>
        </w:rPr>
        <w:t xml:space="preserve"> p</w:t>
      </w:r>
      <w:r w:rsidRPr="00B23156">
        <w:rPr>
          <w:rFonts w:ascii="Times New Roman" w:hAnsi="Times New Roman" w:cs="Times New Roman"/>
          <w:sz w:val="24"/>
          <w:szCs w:val="24"/>
        </w:rPr>
        <w:t>ada Perusahaan</w:t>
      </w:r>
      <w:r w:rsidRPr="00B23156">
        <w:rPr>
          <w:rFonts w:ascii="Times New Roman" w:hAnsi="Times New Roman" w:cs="Times New Roman"/>
          <w:sz w:val="24"/>
          <w:szCs w:val="24"/>
          <w:lang w:val="id-ID"/>
        </w:rPr>
        <w:t xml:space="preserve"> Properti dan </w:t>
      </w:r>
      <w:r w:rsidRPr="003B33CA">
        <w:rPr>
          <w:rFonts w:ascii="Times New Roman" w:hAnsi="Times New Roman" w:cs="Times New Roman"/>
          <w:i/>
          <w:sz w:val="24"/>
          <w:szCs w:val="24"/>
          <w:lang w:val="id-ID"/>
        </w:rPr>
        <w:t>Real Estate</w:t>
      </w:r>
      <w:r w:rsidRPr="00B23156">
        <w:rPr>
          <w:rFonts w:ascii="Times New Roman" w:hAnsi="Times New Roman" w:cs="Times New Roman"/>
          <w:b/>
          <w:sz w:val="24"/>
          <w:szCs w:val="24"/>
        </w:rPr>
        <w:t xml:space="preserve"> </w:t>
      </w:r>
      <w:r w:rsidRPr="00B23156">
        <w:rPr>
          <w:rFonts w:ascii="Times New Roman" w:hAnsi="Times New Roman" w:cs="Times New Roman"/>
          <w:sz w:val="24"/>
          <w:szCs w:val="24"/>
          <w:lang w:val="id-ID"/>
        </w:rPr>
        <w:t>d</w:t>
      </w:r>
      <w:r>
        <w:rPr>
          <w:rFonts w:ascii="Times New Roman" w:hAnsi="Times New Roman" w:cs="Times New Roman"/>
          <w:sz w:val="24"/>
          <w:szCs w:val="24"/>
        </w:rPr>
        <w:t xml:space="preserve">i Bursa Efek Indonesia </w:t>
      </w:r>
      <w:r>
        <w:rPr>
          <w:rFonts w:ascii="Times New Roman" w:hAnsi="Times New Roman" w:cs="Times New Roman"/>
          <w:sz w:val="24"/>
          <w:szCs w:val="24"/>
          <w:lang w:val="id-ID"/>
        </w:rPr>
        <w:t>pada tahun 2012-2016</w:t>
      </w:r>
      <w:r w:rsidRPr="00B23156">
        <w:rPr>
          <w:rFonts w:ascii="Times New Roman" w:hAnsi="Times New Roman" w:cs="Times New Roman"/>
          <w:sz w:val="24"/>
          <w:szCs w:val="24"/>
        </w:rPr>
        <w:t>?</w:t>
      </w:r>
    </w:p>
    <w:p w:rsidR="00B41CB6" w:rsidRPr="00B23156" w:rsidRDefault="00B41CB6" w:rsidP="00B41CB6">
      <w:pPr>
        <w:pStyle w:val="ListParagraph"/>
        <w:widowControl w:val="0"/>
        <w:numPr>
          <w:ilvl w:val="0"/>
          <w:numId w:val="2"/>
        </w:numPr>
        <w:tabs>
          <w:tab w:val="left" w:pos="947"/>
        </w:tabs>
        <w:spacing w:after="0" w:line="360" w:lineRule="auto"/>
        <w:ind w:left="426" w:right="113" w:hanging="426"/>
        <w:contextualSpacing w:val="0"/>
        <w:jc w:val="both"/>
        <w:rPr>
          <w:rFonts w:ascii="Times New Roman" w:hAnsi="Times New Roman" w:cs="Times New Roman"/>
          <w:sz w:val="24"/>
          <w:szCs w:val="24"/>
        </w:rPr>
      </w:pPr>
      <w:r w:rsidRPr="00B23156">
        <w:rPr>
          <w:rFonts w:ascii="Times New Roman" w:hAnsi="Times New Roman" w:cs="Times New Roman"/>
          <w:sz w:val="24"/>
          <w:szCs w:val="24"/>
        </w:rPr>
        <w:t xml:space="preserve">Apakah ada pengaruh </w:t>
      </w:r>
      <w:r w:rsidRPr="00D42305">
        <w:rPr>
          <w:rFonts w:ascii="Times New Roman" w:hAnsi="Times New Roman" w:cs="Times New Roman"/>
          <w:i/>
          <w:sz w:val="24"/>
          <w:szCs w:val="24"/>
          <w:lang w:val="id-ID"/>
        </w:rPr>
        <w:t xml:space="preserve">Current </w:t>
      </w:r>
      <w:r w:rsidRPr="00D42305">
        <w:rPr>
          <w:rFonts w:ascii="Times New Roman" w:hAnsi="Times New Roman" w:cs="Times New Roman"/>
          <w:i/>
          <w:sz w:val="24"/>
          <w:szCs w:val="24"/>
        </w:rPr>
        <w:t>Ratio</w:t>
      </w:r>
      <w:r>
        <w:rPr>
          <w:rFonts w:ascii="Times New Roman" w:hAnsi="Times New Roman" w:cs="Times New Roman"/>
          <w:sz w:val="24"/>
          <w:szCs w:val="24"/>
          <w:lang w:val="id-ID"/>
        </w:rPr>
        <w:t xml:space="preserve">, </w:t>
      </w:r>
      <w:r w:rsidRPr="00D42305">
        <w:rPr>
          <w:rFonts w:ascii="Times New Roman" w:hAnsi="Times New Roman" w:cs="Times New Roman"/>
          <w:i/>
          <w:sz w:val="24"/>
          <w:szCs w:val="24"/>
        </w:rPr>
        <w:t>Debt to Assets Ratio</w:t>
      </w:r>
      <w:r w:rsidRPr="00D42305">
        <w:rPr>
          <w:rFonts w:ascii="Times New Roman" w:hAnsi="Times New Roman" w:cs="Times New Roman"/>
          <w:sz w:val="24"/>
          <w:szCs w:val="24"/>
        </w:rPr>
        <w:t xml:space="preserve">, </w:t>
      </w:r>
      <w:r w:rsidRPr="00D42305">
        <w:rPr>
          <w:rFonts w:ascii="Times New Roman" w:hAnsi="Times New Roman" w:cs="Times New Roman"/>
          <w:i/>
          <w:sz w:val="24"/>
          <w:szCs w:val="24"/>
        </w:rPr>
        <w:t>Debt to Equity Ratio</w:t>
      </w:r>
      <w:r>
        <w:rPr>
          <w:rFonts w:ascii="Times New Roman" w:hAnsi="Times New Roman" w:cs="Times New Roman"/>
          <w:sz w:val="24"/>
          <w:szCs w:val="24"/>
          <w:lang w:val="id-ID"/>
        </w:rPr>
        <w:t xml:space="preserve"> dan </w:t>
      </w:r>
      <w:r w:rsidRPr="00D42305">
        <w:rPr>
          <w:rFonts w:ascii="Times New Roman" w:hAnsi="Times New Roman" w:cs="Times New Roman"/>
          <w:i/>
          <w:sz w:val="24"/>
          <w:szCs w:val="24"/>
        </w:rPr>
        <w:t>Total Assets Turn</w:t>
      </w:r>
      <w:r>
        <w:rPr>
          <w:rFonts w:ascii="Times New Roman" w:hAnsi="Times New Roman" w:cs="Times New Roman"/>
          <w:i/>
          <w:sz w:val="24"/>
          <w:szCs w:val="24"/>
          <w:lang w:val="id-ID"/>
        </w:rPr>
        <w:t>o</w:t>
      </w:r>
      <w:r w:rsidRPr="00D42305">
        <w:rPr>
          <w:rFonts w:ascii="Times New Roman" w:hAnsi="Times New Roman" w:cs="Times New Roman"/>
          <w:i/>
          <w:sz w:val="24"/>
          <w:szCs w:val="24"/>
        </w:rPr>
        <w:t xml:space="preserve">ver </w:t>
      </w:r>
      <w:r w:rsidRPr="00D42305">
        <w:rPr>
          <w:rFonts w:ascii="Times New Roman" w:hAnsi="Times New Roman" w:cs="Times New Roman"/>
          <w:sz w:val="24"/>
          <w:szCs w:val="24"/>
        </w:rPr>
        <w:t xml:space="preserve">secara simultan terhadap </w:t>
      </w:r>
      <w:r>
        <w:rPr>
          <w:rFonts w:ascii="Times New Roman" w:hAnsi="Times New Roman" w:cs="Times New Roman"/>
          <w:i/>
          <w:sz w:val="24"/>
          <w:szCs w:val="24"/>
        </w:rPr>
        <w:t xml:space="preserve">Return </w:t>
      </w:r>
      <w:r>
        <w:rPr>
          <w:rFonts w:ascii="Times New Roman" w:hAnsi="Times New Roman" w:cs="Times New Roman"/>
          <w:i/>
          <w:sz w:val="24"/>
          <w:szCs w:val="24"/>
          <w:lang w:val="id-ID"/>
        </w:rPr>
        <w:t>o</w:t>
      </w:r>
      <w:r w:rsidRPr="00D42305">
        <w:rPr>
          <w:rFonts w:ascii="Times New Roman" w:hAnsi="Times New Roman" w:cs="Times New Roman"/>
          <w:i/>
          <w:sz w:val="24"/>
          <w:szCs w:val="24"/>
        </w:rPr>
        <w:t>n Assets</w:t>
      </w:r>
      <w:r w:rsidRPr="00B23156">
        <w:rPr>
          <w:rFonts w:ascii="Times New Roman" w:hAnsi="Times New Roman" w:cs="Times New Roman"/>
          <w:sz w:val="24"/>
          <w:szCs w:val="24"/>
          <w:lang w:val="id-ID"/>
        </w:rPr>
        <w:t xml:space="preserve"> p</w:t>
      </w:r>
      <w:r w:rsidRPr="00B23156">
        <w:rPr>
          <w:rFonts w:ascii="Times New Roman" w:hAnsi="Times New Roman" w:cs="Times New Roman"/>
          <w:sz w:val="24"/>
          <w:szCs w:val="24"/>
        </w:rPr>
        <w:t>ada Perusahaan</w:t>
      </w:r>
      <w:r w:rsidRPr="00B23156">
        <w:rPr>
          <w:rFonts w:ascii="Times New Roman" w:hAnsi="Times New Roman" w:cs="Times New Roman"/>
          <w:sz w:val="24"/>
          <w:szCs w:val="24"/>
          <w:lang w:val="id-ID"/>
        </w:rPr>
        <w:t xml:space="preserve"> Properti dan </w:t>
      </w:r>
      <w:r w:rsidRPr="00C7591D">
        <w:rPr>
          <w:rFonts w:ascii="Times New Roman" w:hAnsi="Times New Roman" w:cs="Times New Roman"/>
          <w:i/>
          <w:sz w:val="24"/>
          <w:szCs w:val="24"/>
          <w:lang w:val="id-ID"/>
        </w:rPr>
        <w:t>Real Estate</w:t>
      </w:r>
      <w:r w:rsidRPr="00B23156">
        <w:rPr>
          <w:rFonts w:ascii="Times New Roman" w:hAnsi="Times New Roman" w:cs="Times New Roman"/>
          <w:b/>
          <w:sz w:val="24"/>
          <w:szCs w:val="24"/>
        </w:rPr>
        <w:t xml:space="preserve"> </w:t>
      </w:r>
      <w:r w:rsidRPr="00B23156">
        <w:rPr>
          <w:rFonts w:ascii="Times New Roman" w:hAnsi="Times New Roman" w:cs="Times New Roman"/>
          <w:sz w:val="24"/>
          <w:szCs w:val="24"/>
          <w:lang w:val="id-ID"/>
        </w:rPr>
        <w:t>d</w:t>
      </w:r>
      <w:r w:rsidRPr="00B23156">
        <w:rPr>
          <w:rFonts w:ascii="Times New Roman" w:hAnsi="Times New Roman" w:cs="Times New Roman"/>
          <w:sz w:val="24"/>
          <w:szCs w:val="24"/>
        </w:rPr>
        <w:t>i Bursa Efek Indonesia</w:t>
      </w:r>
      <w:r>
        <w:rPr>
          <w:rFonts w:ascii="Times New Roman" w:hAnsi="Times New Roman" w:cs="Times New Roman"/>
          <w:sz w:val="24"/>
          <w:szCs w:val="24"/>
          <w:lang w:val="id-ID"/>
        </w:rPr>
        <w:t xml:space="preserve"> pada tahun 2012-2016</w:t>
      </w:r>
      <w:r w:rsidRPr="00B23156">
        <w:rPr>
          <w:rFonts w:ascii="Times New Roman" w:hAnsi="Times New Roman" w:cs="Times New Roman"/>
          <w:spacing w:val="-17"/>
          <w:sz w:val="24"/>
          <w:szCs w:val="24"/>
        </w:rPr>
        <w:t xml:space="preserve"> </w:t>
      </w:r>
      <w:r w:rsidRPr="00B23156">
        <w:rPr>
          <w:rFonts w:ascii="Times New Roman" w:hAnsi="Times New Roman" w:cs="Times New Roman"/>
          <w:sz w:val="24"/>
          <w:szCs w:val="24"/>
        </w:rPr>
        <w:t>?</w:t>
      </w:r>
    </w:p>
    <w:p w:rsidR="00B41CB6" w:rsidRPr="004F2104" w:rsidRDefault="00B41CB6" w:rsidP="00B41CB6">
      <w:pPr>
        <w:pStyle w:val="ListParagraph"/>
        <w:widowControl w:val="0"/>
        <w:tabs>
          <w:tab w:val="left" w:pos="947"/>
        </w:tabs>
        <w:spacing w:after="0" w:line="480" w:lineRule="auto"/>
        <w:ind w:right="113"/>
        <w:contextualSpacing w:val="0"/>
        <w:jc w:val="both"/>
        <w:rPr>
          <w:rFonts w:ascii="Times New Roman" w:hAnsi="Times New Roman" w:cs="Times New Roman"/>
          <w:sz w:val="24"/>
          <w:szCs w:val="24"/>
          <w:lang w:val="id-ID"/>
        </w:rPr>
      </w:pPr>
    </w:p>
    <w:p w:rsidR="00B41CB6" w:rsidRDefault="00B41CB6" w:rsidP="00B41CB6">
      <w:pPr>
        <w:pStyle w:val="Heading1"/>
        <w:spacing w:before="0" w:line="360" w:lineRule="auto"/>
        <w:ind w:left="0" w:right="0"/>
        <w:jc w:val="both"/>
        <w:rPr>
          <w:lang w:val="id-ID"/>
        </w:rPr>
      </w:pPr>
      <w:r>
        <w:rPr>
          <w:lang w:val="id-ID"/>
        </w:rPr>
        <w:t xml:space="preserve">1.3      </w:t>
      </w:r>
      <w:r>
        <w:t>R</w:t>
      </w:r>
      <w:r>
        <w:rPr>
          <w:lang w:val="id-ID"/>
        </w:rPr>
        <w:t xml:space="preserve">uang </w:t>
      </w:r>
      <w:r w:rsidRPr="00A41F86">
        <w:t>Lingkup Pembahasan</w:t>
      </w:r>
    </w:p>
    <w:p w:rsidR="00B41CB6" w:rsidRPr="000A4782" w:rsidRDefault="00B41CB6" w:rsidP="00B41CB6">
      <w:pPr>
        <w:pStyle w:val="Heading1"/>
        <w:spacing w:before="0" w:line="360" w:lineRule="auto"/>
        <w:ind w:left="0" w:right="0" w:firstLine="720"/>
        <w:jc w:val="both"/>
        <w:rPr>
          <w:b w:val="0"/>
          <w:lang w:val="id-ID"/>
        </w:rPr>
      </w:pPr>
      <w:r w:rsidRPr="000A4782">
        <w:rPr>
          <w:b w:val="0"/>
        </w:rPr>
        <w:t>Untuk memberikan gambaran yang jelas</w:t>
      </w:r>
      <w:r>
        <w:rPr>
          <w:b w:val="0"/>
        </w:rPr>
        <w:t xml:space="preserve"> terhadap pembahasan, serta</w:t>
      </w:r>
      <w:r w:rsidRPr="000A4782">
        <w:rPr>
          <w:b w:val="0"/>
        </w:rPr>
        <w:t xml:space="preserve"> analisis menjadi terarah dan sesuai dengan masalah yang ada, maka peneliti membatasi ruang lingkup pembahasannya </w:t>
      </w:r>
      <w:r w:rsidRPr="000A4782">
        <w:rPr>
          <w:b w:val="0"/>
          <w:lang w:val="id-ID"/>
        </w:rPr>
        <w:t xml:space="preserve">yaitu </w:t>
      </w:r>
      <w:r w:rsidRPr="00B72F5B">
        <w:rPr>
          <w:b w:val="0"/>
        </w:rPr>
        <w:t xml:space="preserve">Variabel yang digunakan dalam penelitian ini terdiri dari Variabel Independen </w:t>
      </w:r>
      <w:r w:rsidRPr="00B72F5B">
        <w:rPr>
          <w:b w:val="0"/>
          <w:lang w:val="id-ID"/>
        </w:rPr>
        <w:t>yaitu</w:t>
      </w:r>
      <w:r w:rsidRPr="00B72F5B">
        <w:rPr>
          <w:b w:val="0"/>
        </w:rPr>
        <w:t xml:space="preserve"> </w:t>
      </w:r>
      <w:r w:rsidRPr="00B72F5B">
        <w:rPr>
          <w:b w:val="0"/>
          <w:i/>
          <w:iCs/>
        </w:rPr>
        <w:t>Current Ratio</w:t>
      </w:r>
      <w:r w:rsidRPr="00B72F5B">
        <w:rPr>
          <w:b w:val="0"/>
          <w:i/>
          <w:iCs/>
          <w:lang w:val="id-ID"/>
        </w:rPr>
        <w:t xml:space="preserve"> </w:t>
      </w:r>
      <w:r w:rsidRPr="00B72F5B">
        <w:rPr>
          <w:b w:val="0"/>
        </w:rPr>
        <w:t>(X</w:t>
      </w:r>
      <w:r w:rsidRPr="00B72F5B">
        <w:rPr>
          <w:b w:val="0"/>
          <w:lang w:val="id-ID"/>
        </w:rPr>
        <w:t>1</w:t>
      </w:r>
      <w:r w:rsidRPr="00B72F5B">
        <w:rPr>
          <w:b w:val="0"/>
        </w:rPr>
        <w:t>)</w:t>
      </w:r>
      <w:r w:rsidRPr="00B72F5B">
        <w:rPr>
          <w:b w:val="0"/>
          <w:i/>
          <w:iCs/>
        </w:rPr>
        <w:t xml:space="preserve">, Debt to </w:t>
      </w:r>
      <w:r w:rsidRPr="00B72F5B">
        <w:rPr>
          <w:b w:val="0"/>
          <w:i/>
          <w:lang w:val="id-ID"/>
        </w:rPr>
        <w:t>A</w:t>
      </w:r>
      <w:r w:rsidRPr="00B72F5B">
        <w:rPr>
          <w:b w:val="0"/>
          <w:i/>
        </w:rPr>
        <w:t xml:space="preserve">sset </w:t>
      </w:r>
      <w:r w:rsidRPr="00B72F5B">
        <w:rPr>
          <w:b w:val="0"/>
          <w:i/>
          <w:lang w:val="id-ID"/>
        </w:rPr>
        <w:t>R</w:t>
      </w:r>
      <w:r w:rsidRPr="00B72F5B">
        <w:rPr>
          <w:b w:val="0"/>
          <w:i/>
        </w:rPr>
        <w:t xml:space="preserve">atio </w:t>
      </w:r>
      <w:r w:rsidRPr="00B72F5B">
        <w:rPr>
          <w:b w:val="0"/>
        </w:rPr>
        <w:t>(X2)</w:t>
      </w:r>
      <w:r w:rsidRPr="00B72F5B">
        <w:rPr>
          <w:b w:val="0"/>
          <w:lang w:val="id-ID"/>
        </w:rPr>
        <w:t>,</w:t>
      </w:r>
      <w:r w:rsidRPr="00B72F5B">
        <w:rPr>
          <w:b w:val="0"/>
        </w:rPr>
        <w:t xml:space="preserve"> </w:t>
      </w:r>
      <w:r w:rsidRPr="00B72F5B">
        <w:rPr>
          <w:b w:val="0"/>
          <w:i/>
          <w:lang w:val="id-ID"/>
        </w:rPr>
        <w:t>D</w:t>
      </w:r>
      <w:r w:rsidRPr="00B72F5B">
        <w:rPr>
          <w:b w:val="0"/>
          <w:i/>
        </w:rPr>
        <w:t xml:space="preserve">ebt to </w:t>
      </w:r>
      <w:r w:rsidRPr="00B72F5B">
        <w:rPr>
          <w:b w:val="0"/>
          <w:i/>
          <w:lang w:val="id-ID"/>
        </w:rPr>
        <w:t>E</w:t>
      </w:r>
      <w:r w:rsidRPr="00B72F5B">
        <w:rPr>
          <w:b w:val="0"/>
          <w:i/>
        </w:rPr>
        <w:t xml:space="preserve">quity </w:t>
      </w:r>
      <w:r w:rsidRPr="00B72F5B">
        <w:rPr>
          <w:b w:val="0"/>
          <w:i/>
          <w:lang w:val="id-ID"/>
        </w:rPr>
        <w:t>R</w:t>
      </w:r>
      <w:r w:rsidRPr="00B72F5B">
        <w:rPr>
          <w:b w:val="0"/>
          <w:i/>
        </w:rPr>
        <w:t xml:space="preserve">atio </w:t>
      </w:r>
      <w:r w:rsidRPr="00B72F5B">
        <w:rPr>
          <w:b w:val="0"/>
        </w:rPr>
        <w:t>(X3)</w:t>
      </w:r>
      <w:r w:rsidRPr="00B72F5B">
        <w:rPr>
          <w:b w:val="0"/>
          <w:lang w:val="id-ID"/>
        </w:rPr>
        <w:t xml:space="preserve"> dan </w:t>
      </w:r>
      <w:r w:rsidRPr="00B72F5B">
        <w:rPr>
          <w:b w:val="0"/>
          <w:i/>
          <w:lang w:val="id-ID"/>
        </w:rPr>
        <w:t>Total Asset Turnover</w:t>
      </w:r>
      <w:r w:rsidRPr="00B72F5B">
        <w:rPr>
          <w:b w:val="0"/>
          <w:lang w:val="id-ID"/>
        </w:rPr>
        <w:t xml:space="preserve"> (X4) serta </w:t>
      </w:r>
      <w:r w:rsidRPr="00B72F5B">
        <w:rPr>
          <w:b w:val="0"/>
        </w:rPr>
        <w:t xml:space="preserve">Variabel Dependen yaitu </w:t>
      </w:r>
      <w:r w:rsidRPr="00B72F5B">
        <w:rPr>
          <w:b w:val="0"/>
          <w:i/>
          <w:iCs/>
        </w:rPr>
        <w:t xml:space="preserve">Return </w:t>
      </w:r>
      <w:r w:rsidRPr="00B72F5B">
        <w:rPr>
          <w:b w:val="0"/>
          <w:i/>
          <w:iCs/>
          <w:lang w:val="id-ID"/>
        </w:rPr>
        <w:t>o</w:t>
      </w:r>
      <w:r w:rsidRPr="00B72F5B">
        <w:rPr>
          <w:b w:val="0"/>
          <w:i/>
          <w:iCs/>
        </w:rPr>
        <w:t>n Assets</w:t>
      </w:r>
      <w:r w:rsidRPr="00B72F5B">
        <w:rPr>
          <w:b w:val="0"/>
          <w:i/>
          <w:iCs/>
          <w:lang w:val="id-ID"/>
        </w:rPr>
        <w:t xml:space="preserve"> </w:t>
      </w:r>
      <w:r w:rsidRPr="00B72F5B">
        <w:rPr>
          <w:b w:val="0"/>
          <w:i/>
          <w:iCs/>
        </w:rPr>
        <w:t>(</w:t>
      </w:r>
      <w:r w:rsidRPr="00B72F5B">
        <w:rPr>
          <w:b w:val="0"/>
        </w:rPr>
        <w:t>Y) pada Perusahaan</w:t>
      </w:r>
      <w:r w:rsidRPr="00B72F5B">
        <w:rPr>
          <w:b w:val="0"/>
          <w:lang w:val="id-ID"/>
        </w:rPr>
        <w:t xml:space="preserve"> Properti dan </w:t>
      </w:r>
      <w:r w:rsidRPr="00B72F5B">
        <w:rPr>
          <w:b w:val="0"/>
          <w:i/>
          <w:lang w:val="id-ID"/>
        </w:rPr>
        <w:t>Real Estate</w:t>
      </w:r>
      <w:r w:rsidRPr="00B72F5B">
        <w:rPr>
          <w:b w:val="0"/>
        </w:rPr>
        <w:t xml:space="preserve"> yang terdaftar di Bursa Efek Indonesia pada tahun 201</w:t>
      </w:r>
      <w:r w:rsidRPr="00B72F5B">
        <w:rPr>
          <w:b w:val="0"/>
          <w:lang w:val="id-ID"/>
        </w:rPr>
        <w:t>2</w:t>
      </w:r>
      <w:r w:rsidRPr="00B72F5B">
        <w:rPr>
          <w:b w:val="0"/>
        </w:rPr>
        <w:t>-201</w:t>
      </w:r>
      <w:r w:rsidRPr="00B72F5B">
        <w:rPr>
          <w:b w:val="0"/>
          <w:lang w:val="id-ID"/>
        </w:rPr>
        <w:t>6</w:t>
      </w:r>
      <w:r w:rsidRPr="000A4782">
        <w:rPr>
          <w:b w:val="0"/>
        </w:rPr>
        <w:t xml:space="preserve">. </w:t>
      </w:r>
    </w:p>
    <w:p w:rsidR="00B41CB6" w:rsidRPr="000A4782" w:rsidRDefault="00B41CB6" w:rsidP="00B41CB6">
      <w:pPr>
        <w:pStyle w:val="BodyText"/>
        <w:spacing w:line="480" w:lineRule="auto"/>
        <w:ind w:right="114"/>
        <w:jc w:val="both"/>
        <w:rPr>
          <w:i/>
          <w:lang w:val="id-ID"/>
        </w:rPr>
      </w:pPr>
    </w:p>
    <w:p w:rsidR="00B41CB6" w:rsidRDefault="00B41CB6" w:rsidP="00B41CB6">
      <w:pPr>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1.4      </w:t>
      </w:r>
      <w:r w:rsidRPr="00482074">
        <w:rPr>
          <w:rFonts w:ascii="Times New Roman" w:hAnsi="Times New Roman" w:cs="Times New Roman"/>
          <w:b/>
          <w:sz w:val="24"/>
          <w:szCs w:val="24"/>
        </w:rPr>
        <w:t>Tujuan Penelitian</w:t>
      </w:r>
    </w:p>
    <w:p w:rsidR="00B41CB6" w:rsidRPr="000A4782" w:rsidRDefault="00B41CB6" w:rsidP="00B41CB6">
      <w:pPr>
        <w:spacing w:after="0" w:line="360" w:lineRule="auto"/>
        <w:ind w:firstLine="720"/>
        <w:jc w:val="both"/>
        <w:rPr>
          <w:rFonts w:ascii="Times New Roman" w:hAnsi="Times New Roman" w:cs="Times New Roman"/>
          <w:b/>
          <w:sz w:val="24"/>
          <w:szCs w:val="24"/>
          <w:lang w:val="id-ID"/>
        </w:rPr>
      </w:pPr>
      <w:r w:rsidRPr="007722BE">
        <w:rPr>
          <w:rFonts w:ascii="Times New Roman" w:hAnsi="Times New Roman" w:cs="Times New Roman"/>
          <w:sz w:val="24"/>
          <w:szCs w:val="24"/>
        </w:rPr>
        <w:t>Tujuan yang hendak diperoleh dari penelitian ini adalah</w:t>
      </w:r>
      <w:r>
        <w:rPr>
          <w:rFonts w:ascii="Times New Roman" w:hAnsi="Times New Roman" w:cs="Times New Roman"/>
          <w:sz w:val="24"/>
          <w:szCs w:val="24"/>
          <w:lang w:val="id-ID"/>
        </w:rPr>
        <w:t xml:space="preserve"> :</w:t>
      </w:r>
      <w:r w:rsidRPr="007722BE">
        <w:rPr>
          <w:rFonts w:ascii="Times New Roman" w:hAnsi="Times New Roman" w:cs="Times New Roman"/>
          <w:sz w:val="24"/>
          <w:szCs w:val="24"/>
        </w:rPr>
        <w:t xml:space="preserve"> </w:t>
      </w:r>
    </w:p>
    <w:p w:rsidR="00B41CB6" w:rsidRPr="00D42305" w:rsidRDefault="00B41CB6" w:rsidP="00B41CB6">
      <w:pPr>
        <w:pStyle w:val="ListParagraph"/>
        <w:widowControl w:val="0"/>
        <w:numPr>
          <w:ilvl w:val="0"/>
          <w:numId w:val="1"/>
        </w:numPr>
        <w:spacing w:before="70" w:after="0" w:line="360" w:lineRule="auto"/>
        <w:ind w:left="426" w:right="115" w:hanging="426"/>
        <w:contextualSpacing w:val="0"/>
        <w:jc w:val="both"/>
        <w:rPr>
          <w:rFonts w:ascii="Times New Roman" w:hAnsi="Times New Roman" w:cs="Times New Roman"/>
          <w:sz w:val="24"/>
          <w:szCs w:val="24"/>
          <w:lang w:val="id-ID"/>
        </w:rPr>
      </w:pPr>
      <w:r w:rsidRPr="00D42305">
        <w:rPr>
          <w:rFonts w:ascii="Times New Roman" w:hAnsi="Times New Roman" w:cs="Times New Roman"/>
          <w:sz w:val="24"/>
          <w:szCs w:val="24"/>
        </w:rPr>
        <w:lastRenderedPageBreak/>
        <w:t xml:space="preserve">Untuk mengetahui dan menganalisis pengaruh </w:t>
      </w:r>
      <w:r w:rsidRPr="00D42305">
        <w:rPr>
          <w:rFonts w:ascii="Times New Roman" w:hAnsi="Times New Roman" w:cs="Times New Roman"/>
          <w:i/>
          <w:sz w:val="24"/>
          <w:szCs w:val="24"/>
          <w:lang w:val="id-ID"/>
        </w:rPr>
        <w:t xml:space="preserve">Current </w:t>
      </w:r>
      <w:r w:rsidRPr="00D42305">
        <w:rPr>
          <w:rFonts w:ascii="Times New Roman" w:hAnsi="Times New Roman" w:cs="Times New Roman"/>
          <w:i/>
          <w:sz w:val="24"/>
          <w:szCs w:val="24"/>
        </w:rPr>
        <w:t>Ratio</w:t>
      </w:r>
      <w:r w:rsidRPr="00C7591D">
        <w:rPr>
          <w:rFonts w:ascii="Times New Roman" w:hAnsi="Times New Roman" w:cs="Times New Roman"/>
          <w:sz w:val="24"/>
          <w:szCs w:val="24"/>
          <w:lang w:val="id-ID"/>
        </w:rPr>
        <w:t xml:space="preserve"> </w:t>
      </w:r>
      <w:r w:rsidRPr="00B23156">
        <w:rPr>
          <w:rFonts w:ascii="Times New Roman" w:hAnsi="Times New Roman" w:cs="Times New Roman"/>
          <w:sz w:val="24"/>
          <w:szCs w:val="24"/>
          <w:lang w:val="id-ID"/>
        </w:rPr>
        <w:t>secara parsial</w:t>
      </w:r>
      <w:r w:rsidRPr="00D42305">
        <w:rPr>
          <w:rFonts w:ascii="Times New Roman" w:hAnsi="Times New Roman" w:cs="Times New Roman"/>
          <w:i/>
          <w:sz w:val="24"/>
          <w:szCs w:val="24"/>
          <w:lang w:val="id-ID"/>
        </w:rPr>
        <w:t xml:space="preserve"> </w:t>
      </w:r>
      <w:r w:rsidRPr="00D42305">
        <w:rPr>
          <w:rFonts w:ascii="Times New Roman" w:hAnsi="Times New Roman" w:cs="Times New Roman"/>
          <w:sz w:val="24"/>
          <w:szCs w:val="24"/>
        </w:rPr>
        <w:t xml:space="preserve">terhadap </w:t>
      </w:r>
      <w:r>
        <w:rPr>
          <w:rFonts w:ascii="Times New Roman" w:hAnsi="Times New Roman" w:cs="Times New Roman"/>
          <w:i/>
          <w:sz w:val="24"/>
          <w:szCs w:val="24"/>
        </w:rPr>
        <w:t xml:space="preserve">Return </w:t>
      </w:r>
      <w:r>
        <w:rPr>
          <w:rFonts w:ascii="Times New Roman" w:hAnsi="Times New Roman" w:cs="Times New Roman"/>
          <w:i/>
          <w:sz w:val="24"/>
          <w:szCs w:val="24"/>
          <w:lang w:val="id-ID"/>
        </w:rPr>
        <w:t>o</w:t>
      </w:r>
      <w:r w:rsidRPr="00D42305">
        <w:rPr>
          <w:rFonts w:ascii="Times New Roman" w:hAnsi="Times New Roman" w:cs="Times New Roman"/>
          <w:i/>
          <w:sz w:val="24"/>
          <w:szCs w:val="24"/>
        </w:rPr>
        <w:t xml:space="preserve">n Assets </w:t>
      </w:r>
      <w:r w:rsidRPr="00D42305">
        <w:rPr>
          <w:rFonts w:ascii="Times New Roman" w:hAnsi="Times New Roman" w:cs="Times New Roman"/>
          <w:sz w:val="24"/>
          <w:szCs w:val="24"/>
          <w:lang w:val="id-ID"/>
        </w:rPr>
        <w:t>p</w:t>
      </w:r>
      <w:r w:rsidRPr="00D42305">
        <w:rPr>
          <w:rFonts w:ascii="Times New Roman" w:hAnsi="Times New Roman" w:cs="Times New Roman"/>
          <w:sz w:val="24"/>
          <w:szCs w:val="24"/>
        </w:rPr>
        <w:t>ada</w:t>
      </w:r>
      <w:r w:rsidRPr="00D42305">
        <w:rPr>
          <w:rFonts w:ascii="Times New Roman" w:hAnsi="Times New Roman" w:cs="Times New Roman"/>
          <w:b/>
          <w:sz w:val="24"/>
          <w:szCs w:val="24"/>
        </w:rPr>
        <w:t xml:space="preserve"> </w:t>
      </w:r>
      <w:r w:rsidRPr="00D42305">
        <w:rPr>
          <w:rFonts w:ascii="Times New Roman" w:hAnsi="Times New Roman" w:cs="Times New Roman"/>
          <w:sz w:val="24"/>
          <w:szCs w:val="24"/>
        </w:rPr>
        <w:t>Perusahaan</w:t>
      </w:r>
      <w:r w:rsidRPr="00D42305">
        <w:rPr>
          <w:rFonts w:ascii="Times New Roman" w:hAnsi="Times New Roman" w:cs="Times New Roman"/>
          <w:sz w:val="24"/>
          <w:szCs w:val="24"/>
          <w:lang w:val="id-ID"/>
        </w:rPr>
        <w:t xml:space="preserve"> Properti dan </w:t>
      </w:r>
      <w:r w:rsidRPr="00D42305">
        <w:rPr>
          <w:rFonts w:ascii="Times New Roman" w:hAnsi="Times New Roman" w:cs="Times New Roman"/>
          <w:i/>
          <w:sz w:val="24"/>
          <w:szCs w:val="24"/>
          <w:lang w:val="id-ID"/>
        </w:rPr>
        <w:t>Real Estate</w:t>
      </w:r>
      <w:r w:rsidRPr="00D42305">
        <w:rPr>
          <w:rFonts w:ascii="Times New Roman" w:hAnsi="Times New Roman" w:cs="Times New Roman"/>
          <w:sz w:val="24"/>
          <w:szCs w:val="24"/>
        </w:rPr>
        <w:t xml:space="preserve"> </w:t>
      </w:r>
      <w:r w:rsidRPr="00D42305">
        <w:rPr>
          <w:rFonts w:ascii="Times New Roman" w:hAnsi="Times New Roman" w:cs="Times New Roman"/>
          <w:sz w:val="24"/>
          <w:szCs w:val="24"/>
          <w:lang w:val="id-ID"/>
        </w:rPr>
        <w:t>d</w:t>
      </w:r>
      <w:r>
        <w:rPr>
          <w:rFonts w:ascii="Times New Roman" w:hAnsi="Times New Roman" w:cs="Times New Roman"/>
          <w:sz w:val="24"/>
          <w:szCs w:val="24"/>
        </w:rPr>
        <w:t>i Bursa Efek Indonesia</w:t>
      </w:r>
      <w:r>
        <w:rPr>
          <w:rFonts w:ascii="Times New Roman" w:hAnsi="Times New Roman" w:cs="Times New Roman"/>
          <w:sz w:val="24"/>
          <w:szCs w:val="24"/>
          <w:lang w:val="id-ID"/>
        </w:rPr>
        <w:t xml:space="preserve"> pada tahun 2012-2016.</w:t>
      </w:r>
    </w:p>
    <w:p w:rsidR="00B41CB6" w:rsidRPr="00D42305" w:rsidRDefault="00B41CB6" w:rsidP="00B41CB6">
      <w:pPr>
        <w:pStyle w:val="ListParagraph"/>
        <w:widowControl w:val="0"/>
        <w:numPr>
          <w:ilvl w:val="0"/>
          <w:numId w:val="1"/>
        </w:numPr>
        <w:spacing w:before="70" w:after="0" w:line="360" w:lineRule="auto"/>
        <w:ind w:left="426" w:right="115" w:hanging="426"/>
        <w:contextualSpacing w:val="0"/>
        <w:jc w:val="both"/>
        <w:rPr>
          <w:rFonts w:ascii="Times New Roman" w:hAnsi="Times New Roman" w:cs="Times New Roman"/>
          <w:sz w:val="24"/>
          <w:szCs w:val="24"/>
          <w:lang w:val="id-ID"/>
        </w:rPr>
      </w:pPr>
      <w:r w:rsidRPr="00D42305">
        <w:rPr>
          <w:rFonts w:ascii="Times New Roman" w:hAnsi="Times New Roman" w:cs="Times New Roman"/>
          <w:sz w:val="24"/>
          <w:szCs w:val="24"/>
        </w:rPr>
        <w:t xml:space="preserve">Untuk mengetahui dan menganalisis pengaruh </w:t>
      </w:r>
      <w:r w:rsidRPr="00D42305">
        <w:rPr>
          <w:rFonts w:ascii="Times New Roman" w:hAnsi="Times New Roman" w:cs="Times New Roman"/>
          <w:i/>
          <w:sz w:val="24"/>
          <w:szCs w:val="24"/>
        </w:rPr>
        <w:t>Debt to Assets Rati</w:t>
      </w:r>
      <w:r>
        <w:rPr>
          <w:rFonts w:ascii="Times New Roman" w:hAnsi="Times New Roman" w:cs="Times New Roman"/>
          <w:i/>
          <w:sz w:val="24"/>
          <w:szCs w:val="24"/>
          <w:lang w:val="id-ID"/>
        </w:rPr>
        <w:t xml:space="preserve">o </w:t>
      </w:r>
      <w:r w:rsidRPr="00C7591D">
        <w:rPr>
          <w:rFonts w:ascii="Times New Roman" w:hAnsi="Times New Roman" w:cs="Times New Roman"/>
          <w:sz w:val="24"/>
          <w:szCs w:val="24"/>
          <w:lang w:val="id-ID"/>
        </w:rPr>
        <w:t xml:space="preserve"> </w:t>
      </w:r>
      <w:r w:rsidRPr="00B23156">
        <w:rPr>
          <w:rFonts w:ascii="Times New Roman" w:hAnsi="Times New Roman" w:cs="Times New Roman"/>
          <w:sz w:val="24"/>
          <w:szCs w:val="24"/>
          <w:lang w:val="id-ID"/>
        </w:rPr>
        <w:t>secara parsial</w:t>
      </w:r>
      <w:r>
        <w:rPr>
          <w:rFonts w:ascii="Times New Roman" w:hAnsi="Times New Roman" w:cs="Times New Roman"/>
          <w:sz w:val="24"/>
          <w:szCs w:val="24"/>
          <w:lang w:val="id-ID"/>
        </w:rPr>
        <w:t xml:space="preserve"> </w:t>
      </w:r>
      <w:r w:rsidRPr="00D42305">
        <w:rPr>
          <w:rFonts w:ascii="Times New Roman" w:hAnsi="Times New Roman" w:cs="Times New Roman"/>
          <w:sz w:val="24"/>
          <w:szCs w:val="24"/>
        </w:rPr>
        <w:t xml:space="preserve">terhadap </w:t>
      </w:r>
      <w:r>
        <w:rPr>
          <w:rFonts w:ascii="Times New Roman" w:hAnsi="Times New Roman" w:cs="Times New Roman"/>
          <w:i/>
          <w:sz w:val="24"/>
          <w:szCs w:val="24"/>
        </w:rPr>
        <w:t xml:space="preserve">Return </w:t>
      </w:r>
      <w:r>
        <w:rPr>
          <w:rFonts w:ascii="Times New Roman" w:hAnsi="Times New Roman" w:cs="Times New Roman"/>
          <w:i/>
          <w:sz w:val="24"/>
          <w:szCs w:val="24"/>
          <w:lang w:val="id-ID"/>
        </w:rPr>
        <w:t>o</w:t>
      </w:r>
      <w:r w:rsidRPr="00D42305">
        <w:rPr>
          <w:rFonts w:ascii="Times New Roman" w:hAnsi="Times New Roman" w:cs="Times New Roman"/>
          <w:i/>
          <w:sz w:val="24"/>
          <w:szCs w:val="24"/>
        </w:rPr>
        <w:t>n Assets</w:t>
      </w:r>
      <w:r>
        <w:rPr>
          <w:rFonts w:ascii="Times New Roman" w:hAnsi="Times New Roman" w:cs="Times New Roman"/>
          <w:sz w:val="24"/>
          <w:szCs w:val="24"/>
          <w:lang w:val="id-ID"/>
        </w:rPr>
        <w:t xml:space="preserve"> </w:t>
      </w:r>
      <w:r>
        <w:rPr>
          <w:rFonts w:ascii="Times New Roman" w:hAnsi="Times New Roman" w:cs="Times New Roman"/>
          <w:i/>
          <w:sz w:val="24"/>
          <w:szCs w:val="24"/>
          <w:lang w:val="id-ID"/>
        </w:rPr>
        <w:t xml:space="preserve"> </w:t>
      </w:r>
      <w:r w:rsidRPr="00D42305">
        <w:rPr>
          <w:rFonts w:ascii="Times New Roman" w:hAnsi="Times New Roman" w:cs="Times New Roman"/>
          <w:sz w:val="24"/>
          <w:szCs w:val="24"/>
          <w:lang w:val="id-ID"/>
        </w:rPr>
        <w:t>p</w:t>
      </w:r>
      <w:r w:rsidRPr="00D42305">
        <w:rPr>
          <w:rFonts w:ascii="Times New Roman" w:hAnsi="Times New Roman" w:cs="Times New Roman"/>
          <w:sz w:val="24"/>
          <w:szCs w:val="24"/>
        </w:rPr>
        <w:t>ada</w:t>
      </w:r>
      <w:r w:rsidRPr="00D42305">
        <w:rPr>
          <w:rFonts w:ascii="Times New Roman" w:hAnsi="Times New Roman" w:cs="Times New Roman"/>
          <w:b/>
          <w:sz w:val="24"/>
          <w:szCs w:val="24"/>
        </w:rPr>
        <w:t xml:space="preserve"> </w:t>
      </w:r>
      <w:r w:rsidRPr="00D42305">
        <w:rPr>
          <w:rFonts w:ascii="Times New Roman" w:hAnsi="Times New Roman" w:cs="Times New Roman"/>
          <w:sz w:val="24"/>
          <w:szCs w:val="24"/>
        </w:rPr>
        <w:t>Perusahaan</w:t>
      </w:r>
      <w:r w:rsidRPr="00D42305">
        <w:rPr>
          <w:rFonts w:ascii="Times New Roman" w:hAnsi="Times New Roman" w:cs="Times New Roman"/>
          <w:sz w:val="24"/>
          <w:szCs w:val="24"/>
          <w:lang w:val="id-ID"/>
        </w:rPr>
        <w:t xml:space="preserve"> Properti dan </w:t>
      </w:r>
      <w:r w:rsidRPr="00D42305">
        <w:rPr>
          <w:rFonts w:ascii="Times New Roman" w:hAnsi="Times New Roman" w:cs="Times New Roman"/>
          <w:i/>
          <w:sz w:val="24"/>
          <w:szCs w:val="24"/>
          <w:lang w:val="id-ID"/>
        </w:rPr>
        <w:t>Real Estate</w:t>
      </w:r>
      <w:r w:rsidRPr="00D42305">
        <w:rPr>
          <w:rFonts w:ascii="Times New Roman" w:hAnsi="Times New Roman" w:cs="Times New Roman"/>
          <w:sz w:val="24"/>
          <w:szCs w:val="24"/>
        </w:rPr>
        <w:t xml:space="preserve"> </w:t>
      </w:r>
      <w:r w:rsidRPr="00D42305">
        <w:rPr>
          <w:rFonts w:ascii="Times New Roman" w:hAnsi="Times New Roman" w:cs="Times New Roman"/>
          <w:sz w:val="24"/>
          <w:szCs w:val="24"/>
          <w:lang w:val="id-ID"/>
        </w:rPr>
        <w:t>d</w:t>
      </w:r>
      <w:r>
        <w:rPr>
          <w:rFonts w:ascii="Times New Roman" w:hAnsi="Times New Roman" w:cs="Times New Roman"/>
          <w:sz w:val="24"/>
          <w:szCs w:val="24"/>
        </w:rPr>
        <w:t>i Bursa Efek Indonesia</w:t>
      </w:r>
      <w:r>
        <w:rPr>
          <w:rFonts w:ascii="Times New Roman" w:hAnsi="Times New Roman" w:cs="Times New Roman"/>
          <w:sz w:val="24"/>
          <w:szCs w:val="24"/>
          <w:lang w:val="id-ID"/>
        </w:rPr>
        <w:t xml:space="preserve"> pada tahun 2012-2016.</w:t>
      </w:r>
    </w:p>
    <w:p w:rsidR="00B41CB6" w:rsidRPr="00D42305" w:rsidRDefault="00B41CB6" w:rsidP="00B41CB6">
      <w:pPr>
        <w:pStyle w:val="ListParagraph"/>
        <w:widowControl w:val="0"/>
        <w:numPr>
          <w:ilvl w:val="0"/>
          <w:numId w:val="1"/>
        </w:numPr>
        <w:spacing w:before="70" w:after="0" w:line="360" w:lineRule="auto"/>
        <w:ind w:left="426" w:right="115" w:hanging="426"/>
        <w:contextualSpacing w:val="0"/>
        <w:jc w:val="both"/>
        <w:rPr>
          <w:rFonts w:ascii="Times New Roman" w:hAnsi="Times New Roman" w:cs="Times New Roman"/>
          <w:sz w:val="24"/>
          <w:szCs w:val="24"/>
          <w:lang w:val="id-ID"/>
        </w:rPr>
      </w:pPr>
      <w:r w:rsidRPr="00D42305">
        <w:rPr>
          <w:rFonts w:ascii="Times New Roman" w:hAnsi="Times New Roman" w:cs="Times New Roman"/>
          <w:sz w:val="24"/>
          <w:szCs w:val="24"/>
        </w:rPr>
        <w:t xml:space="preserve">Untuk mengetahui dan menganalisis pengaruh </w:t>
      </w:r>
      <w:r w:rsidRPr="00D42305">
        <w:rPr>
          <w:rFonts w:ascii="Times New Roman" w:hAnsi="Times New Roman" w:cs="Times New Roman"/>
          <w:i/>
          <w:sz w:val="24"/>
          <w:szCs w:val="24"/>
        </w:rPr>
        <w:t>Debt to Equity Ratio</w:t>
      </w:r>
      <w:r>
        <w:rPr>
          <w:rFonts w:ascii="Times New Roman" w:hAnsi="Times New Roman" w:cs="Times New Roman"/>
          <w:sz w:val="24"/>
          <w:szCs w:val="24"/>
          <w:lang w:val="id-ID"/>
        </w:rPr>
        <w:t xml:space="preserve"> </w:t>
      </w:r>
      <w:r w:rsidRPr="00B23156">
        <w:rPr>
          <w:rFonts w:ascii="Times New Roman" w:hAnsi="Times New Roman" w:cs="Times New Roman"/>
          <w:sz w:val="24"/>
          <w:szCs w:val="24"/>
          <w:lang w:val="id-ID"/>
        </w:rPr>
        <w:t>secara parsial</w:t>
      </w:r>
      <w:r w:rsidRPr="00D42305">
        <w:rPr>
          <w:rFonts w:ascii="Times New Roman" w:hAnsi="Times New Roman" w:cs="Times New Roman"/>
          <w:sz w:val="24"/>
          <w:szCs w:val="24"/>
        </w:rPr>
        <w:t xml:space="preserve"> terhadap </w:t>
      </w:r>
      <w:r>
        <w:rPr>
          <w:rFonts w:ascii="Times New Roman" w:hAnsi="Times New Roman" w:cs="Times New Roman"/>
          <w:i/>
          <w:sz w:val="24"/>
          <w:szCs w:val="24"/>
        </w:rPr>
        <w:t xml:space="preserve">Return </w:t>
      </w:r>
      <w:r>
        <w:rPr>
          <w:rFonts w:ascii="Times New Roman" w:hAnsi="Times New Roman" w:cs="Times New Roman"/>
          <w:i/>
          <w:sz w:val="24"/>
          <w:szCs w:val="24"/>
          <w:lang w:val="id-ID"/>
        </w:rPr>
        <w:t>o</w:t>
      </w:r>
      <w:r w:rsidRPr="00D42305">
        <w:rPr>
          <w:rFonts w:ascii="Times New Roman" w:hAnsi="Times New Roman" w:cs="Times New Roman"/>
          <w:i/>
          <w:sz w:val="24"/>
          <w:szCs w:val="24"/>
        </w:rPr>
        <w:t>n Asset</w:t>
      </w:r>
      <w:r>
        <w:rPr>
          <w:rFonts w:ascii="Times New Roman" w:hAnsi="Times New Roman" w:cs="Times New Roman"/>
          <w:i/>
          <w:sz w:val="24"/>
          <w:szCs w:val="24"/>
          <w:lang w:val="id-ID"/>
        </w:rPr>
        <w:t xml:space="preserve">s </w:t>
      </w:r>
      <w:r>
        <w:rPr>
          <w:rFonts w:ascii="Times New Roman" w:hAnsi="Times New Roman" w:cs="Times New Roman"/>
          <w:sz w:val="24"/>
          <w:szCs w:val="24"/>
          <w:lang w:val="id-ID"/>
        </w:rPr>
        <w:t xml:space="preserve"> </w:t>
      </w:r>
      <w:r w:rsidRPr="00D42305">
        <w:rPr>
          <w:rFonts w:ascii="Times New Roman" w:hAnsi="Times New Roman" w:cs="Times New Roman"/>
          <w:sz w:val="24"/>
          <w:szCs w:val="24"/>
          <w:lang w:val="id-ID"/>
        </w:rPr>
        <w:t>p</w:t>
      </w:r>
      <w:r w:rsidRPr="00D42305">
        <w:rPr>
          <w:rFonts w:ascii="Times New Roman" w:hAnsi="Times New Roman" w:cs="Times New Roman"/>
          <w:sz w:val="24"/>
          <w:szCs w:val="24"/>
        </w:rPr>
        <w:t>ada</w:t>
      </w:r>
      <w:r w:rsidRPr="00D42305">
        <w:rPr>
          <w:rFonts w:ascii="Times New Roman" w:hAnsi="Times New Roman" w:cs="Times New Roman"/>
          <w:b/>
          <w:sz w:val="24"/>
          <w:szCs w:val="24"/>
        </w:rPr>
        <w:t xml:space="preserve"> </w:t>
      </w:r>
      <w:r w:rsidRPr="00D42305">
        <w:rPr>
          <w:rFonts w:ascii="Times New Roman" w:hAnsi="Times New Roman" w:cs="Times New Roman"/>
          <w:sz w:val="24"/>
          <w:szCs w:val="24"/>
        </w:rPr>
        <w:t>Perusahaan</w:t>
      </w:r>
      <w:r w:rsidRPr="00D42305">
        <w:rPr>
          <w:rFonts w:ascii="Times New Roman" w:hAnsi="Times New Roman" w:cs="Times New Roman"/>
          <w:sz w:val="24"/>
          <w:szCs w:val="24"/>
          <w:lang w:val="id-ID"/>
        </w:rPr>
        <w:t xml:space="preserve"> Properti dan </w:t>
      </w:r>
      <w:r w:rsidRPr="00D42305">
        <w:rPr>
          <w:rFonts w:ascii="Times New Roman" w:hAnsi="Times New Roman" w:cs="Times New Roman"/>
          <w:i/>
          <w:sz w:val="24"/>
          <w:szCs w:val="24"/>
          <w:lang w:val="id-ID"/>
        </w:rPr>
        <w:t>Real Estate</w:t>
      </w:r>
      <w:r w:rsidRPr="00D42305">
        <w:rPr>
          <w:rFonts w:ascii="Times New Roman" w:hAnsi="Times New Roman" w:cs="Times New Roman"/>
          <w:sz w:val="24"/>
          <w:szCs w:val="24"/>
        </w:rPr>
        <w:t xml:space="preserve"> </w:t>
      </w:r>
      <w:r w:rsidRPr="00D42305">
        <w:rPr>
          <w:rFonts w:ascii="Times New Roman" w:hAnsi="Times New Roman" w:cs="Times New Roman"/>
          <w:sz w:val="24"/>
          <w:szCs w:val="24"/>
          <w:lang w:val="id-ID"/>
        </w:rPr>
        <w:t>d</w:t>
      </w:r>
      <w:r>
        <w:rPr>
          <w:rFonts w:ascii="Times New Roman" w:hAnsi="Times New Roman" w:cs="Times New Roman"/>
          <w:sz w:val="24"/>
          <w:szCs w:val="24"/>
        </w:rPr>
        <w:t>i Bursa Efek Indonesia</w:t>
      </w:r>
      <w:r>
        <w:rPr>
          <w:rFonts w:ascii="Times New Roman" w:hAnsi="Times New Roman" w:cs="Times New Roman"/>
          <w:sz w:val="24"/>
          <w:szCs w:val="24"/>
          <w:lang w:val="id-ID"/>
        </w:rPr>
        <w:t xml:space="preserve"> pada tahun 2012-2016.</w:t>
      </w:r>
    </w:p>
    <w:p w:rsidR="00B41CB6" w:rsidRPr="00D42305" w:rsidRDefault="00B41CB6" w:rsidP="00B41CB6">
      <w:pPr>
        <w:pStyle w:val="ListParagraph"/>
        <w:widowControl w:val="0"/>
        <w:numPr>
          <w:ilvl w:val="0"/>
          <w:numId w:val="1"/>
        </w:numPr>
        <w:spacing w:before="70" w:after="0" w:line="360" w:lineRule="auto"/>
        <w:ind w:left="426" w:right="115" w:hanging="426"/>
        <w:contextualSpacing w:val="0"/>
        <w:jc w:val="both"/>
        <w:rPr>
          <w:rFonts w:ascii="Times New Roman" w:hAnsi="Times New Roman" w:cs="Times New Roman"/>
          <w:sz w:val="24"/>
          <w:szCs w:val="24"/>
          <w:lang w:val="id-ID"/>
        </w:rPr>
      </w:pPr>
      <w:r w:rsidRPr="00D42305">
        <w:rPr>
          <w:rFonts w:ascii="Times New Roman" w:hAnsi="Times New Roman" w:cs="Times New Roman"/>
          <w:sz w:val="24"/>
          <w:szCs w:val="24"/>
        </w:rPr>
        <w:t xml:space="preserve">Untuk mengetahui dan menganalisis pengaruh </w:t>
      </w:r>
      <w:r w:rsidRPr="00D42305">
        <w:rPr>
          <w:rFonts w:ascii="Times New Roman" w:hAnsi="Times New Roman" w:cs="Times New Roman"/>
          <w:i/>
          <w:sz w:val="24"/>
          <w:szCs w:val="24"/>
        </w:rPr>
        <w:t>Total Assets Turn</w:t>
      </w:r>
      <w:r>
        <w:rPr>
          <w:rFonts w:ascii="Times New Roman" w:hAnsi="Times New Roman" w:cs="Times New Roman"/>
          <w:i/>
          <w:sz w:val="24"/>
          <w:szCs w:val="24"/>
          <w:lang w:val="id-ID"/>
        </w:rPr>
        <w:t>o</w:t>
      </w:r>
      <w:r w:rsidRPr="00D42305">
        <w:rPr>
          <w:rFonts w:ascii="Times New Roman" w:hAnsi="Times New Roman" w:cs="Times New Roman"/>
          <w:i/>
          <w:sz w:val="24"/>
          <w:szCs w:val="24"/>
        </w:rPr>
        <w:t xml:space="preserve">ver </w:t>
      </w:r>
      <w:r>
        <w:rPr>
          <w:rFonts w:ascii="Times New Roman" w:hAnsi="Times New Roman" w:cs="Times New Roman"/>
          <w:sz w:val="24"/>
          <w:szCs w:val="24"/>
          <w:lang w:val="id-ID"/>
        </w:rPr>
        <w:t xml:space="preserve"> secara parsial</w:t>
      </w:r>
      <w:r w:rsidRPr="00D42305">
        <w:rPr>
          <w:rFonts w:ascii="Times New Roman" w:hAnsi="Times New Roman" w:cs="Times New Roman"/>
          <w:sz w:val="24"/>
          <w:szCs w:val="24"/>
        </w:rPr>
        <w:t xml:space="preserve"> terhadap </w:t>
      </w:r>
      <w:r>
        <w:rPr>
          <w:rFonts w:ascii="Times New Roman" w:hAnsi="Times New Roman" w:cs="Times New Roman"/>
          <w:i/>
          <w:sz w:val="24"/>
          <w:szCs w:val="24"/>
        </w:rPr>
        <w:t xml:space="preserve">Return </w:t>
      </w:r>
      <w:r>
        <w:rPr>
          <w:rFonts w:ascii="Times New Roman" w:hAnsi="Times New Roman" w:cs="Times New Roman"/>
          <w:i/>
          <w:sz w:val="24"/>
          <w:szCs w:val="24"/>
          <w:lang w:val="id-ID"/>
        </w:rPr>
        <w:t>o</w:t>
      </w:r>
      <w:r w:rsidRPr="00D42305">
        <w:rPr>
          <w:rFonts w:ascii="Times New Roman" w:hAnsi="Times New Roman" w:cs="Times New Roman"/>
          <w:i/>
          <w:sz w:val="24"/>
          <w:szCs w:val="24"/>
        </w:rPr>
        <w:t>n Assets</w:t>
      </w:r>
      <w:r>
        <w:rPr>
          <w:rFonts w:ascii="Times New Roman" w:hAnsi="Times New Roman" w:cs="Times New Roman"/>
          <w:sz w:val="24"/>
          <w:szCs w:val="24"/>
          <w:lang w:val="id-ID"/>
        </w:rPr>
        <w:t xml:space="preserve"> </w:t>
      </w:r>
      <w:r w:rsidRPr="00D42305">
        <w:rPr>
          <w:rFonts w:ascii="Times New Roman" w:hAnsi="Times New Roman" w:cs="Times New Roman"/>
          <w:i/>
          <w:sz w:val="24"/>
          <w:szCs w:val="24"/>
        </w:rPr>
        <w:t xml:space="preserve"> </w:t>
      </w:r>
      <w:r w:rsidRPr="00D42305">
        <w:rPr>
          <w:rFonts w:ascii="Times New Roman" w:hAnsi="Times New Roman" w:cs="Times New Roman"/>
          <w:sz w:val="24"/>
          <w:szCs w:val="24"/>
          <w:lang w:val="id-ID"/>
        </w:rPr>
        <w:t>p</w:t>
      </w:r>
      <w:r w:rsidRPr="00D42305">
        <w:rPr>
          <w:rFonts w:ascii="Times New Roman" w:hAnsi="Times New Roman" w:cs="Times New Roman"/>
          <w:sz w:val="24"/>
          <w:szCs w:val="24"/>
        </w:rPr>
        <w:t>ada</w:t>
      </w:r>
      <w:r w:rsidRPr="00D42305">
        <w:rPr>
          <w:rFonts w:ascii="Times New Roman" w:hAnsi="Times New Roman" w:cs="Times New Roman"/>
          <w:b/>
          <w:sz w:val="24"/>
          <w:szCs w:val="24"/>
        </w:rPr>
        <w:t xml:space="preserve"> </w:t>
      </w:r>
      <w:r w:rsidRPr="00D42305">
        <w:rPr>
          <w:rFonts w:ascii="Times New Roman" w:hAnsi="Times New Roman" w:cs="Times New Roman"/>
          <w:sz w:val="24"/>
          <w:szCs w:val="24"/>
        </w:rPr>
        <w:t>Perusahaan</w:t>
      </w:r>
      <w:r w:rsidRPr="00D42305">
        <w:rPr>
          <w:rFonts w:ascii="Times New Roman" w:hAnsi="Times New Roman" w:cs="Times New Roman"/>
          <w:sz w:val="24"/>
          <w:szCs w:val="24"/>
          <w:lang w:val="id-ID"/>
        </w:rPr>
        <w:t xml:space="preserve"> Properti dan </w:t>
      </w:r>
      <w:r w:rsidRPr="00D42305">
        <w:rPr>
          <w:rFonts w:ascii="Times New Roman" w:hAnsi="Times New Roman" w:cs="Times New Roman"/>
          <w:i/>
          <w:sz w:val="24"/>
          <w:szCs w:val="24"/>
          <w:lang w:val="id-ID"/>
        </w:rPr>
        <w:t>Real Estate</w:t>
      </w:r>
      <w:r w:rsidRPr="00D42305">
        <w:rPr>
          <w:rFonts w:ascii="Times New Roman" w:hAnsi="Times New Roman" w:cs="Times New Roman"/>
          <w:sz w:val="24"/>
          <w:szCs w:val="24"/>
        </w:rPr>
        <w:t xml:space="preserve"> </w:t>
      </w:r>
      <w:r w:rsidRPr="00D42305">
        <w:rPr>
          <w:rFonts w:ascii="Times New Roman" w:hAnsi="Times New Roman" w:cs="Times New Roman"/>
          <w:sz w:val="24"/>
          <w:szCs w:val="24"/>
          <w:lang w:val="id-ID"/>
        </w:rPr>
        <w:t>d</w:t>
      </w:r>
      <w:r>
        <w:rPr>
          <w:rFonts w:ascii="Times New Roman" w:hAnsi="Times New Roman" w:cs="Times New Roman"/>
          <w:sz w:val="24"/>
          <w:szCs w:val="24"/>
        </w:rPr>
        <w:t>i Bursa Efek Indonesia</w:t>
      </w:r>
      <w:r>
        <w:rPr>
          <w:rFonts w:ascii="Times New Roman" w:hAnsi="Times New Roman" w:cs="Times New Roman"/>
          <w:sz w:val="24"/>
          <w:szCs w:val="24"/>
          <w:lang w:val="id-ID"/>
        </w:rPr>
        <w:t xml:space="preserve"> pada tahun 2012-2016.</w:t>
      </w:r>
    </w:p>
    <w:p w:rsidR="00B41CB6" w:rsidRDefault="00B41CB6" w:rsidP="00B41CB6">
      <w:pPr>
        <w:pStyle w:val="ListParagraph"/>
        <w:widowControl w:val="0"/>
        <w:numPr>
          <w:ilvl w:val="0"/>
          <w:numId w:val="1"/>
        </w:numPr>
        <w:spacing w:before="70" w:after="0" w:line="360" w:lineRule="auto"/>
        <w:ind w:left="426" w:right="115" w:hanging="426"/>
        <w:contextualSpacing w:val="0"/>
        <w:jc w:val="both"/>
        <w:rPr>
          <w:rFonts w:ascii="Times New Roman" w:hAnsi="Times New Roman" w:cs="Times New Roman"/>
          <w:sz w:val="24"/>
          <w:szCs w:val="24"/>
          <w:lang w:val="id-ID"/>
        </w:rPr>
      </w:pPr>
      <w:r w:rsidRPr="00D42305">
        <w:rPr>
          <w:rFonts w:ascii="Times New Roman" w:hAnsi="Times New Roman" w:cs="Times New Roman"/>
          <w:sz w:val="24"/>
          <w:szCs w:val="24"/>
        </w:rPr>
        <w:t xml:space="preserve">Untuk mengetahui </w:t>
      </w:r>
      <w:r w:rsidRPr="00D42305">
        <w:rPr>
          <w:rFonts w:ascii="Times New Roman" w:hAnsi="Times New Roman" w:cs="Times New Roman"/>
          <w:spacing w:val="2"/>
          <w:sz w:val="24"/>
          <w:szCs w:val="24"/>
        </w:rPr>
        <w:t xml:space="preserve">dan </w:t>
      </w:r>
      <w:r w:rsidRPr="00D42305">
        <w:rPr>
          <w:rFonts w:ascii="Times New Roman" w:hAnsi="Times New Roman" w:cs="Times New Roman"/>
          <w:sz w:val="24"/>
          <w:szCs w:val="24"/>
        </w:rPr>
        <w:t xml:space="preserve">menganalisis pengaruh </w:t>
      </w:r>
      <w:r w:rsidRPr="00D42305">
        <w:rPr>
          <w:rFonts w:ascii="Times New Roman" w:hAnsi="Times New Roman" w:cs="Times New Roman"/>
          <w:i/>
          <w:sz w:val="24"/>
          <w:szCs w:val="24"/>
          <w:lang w:val="id-ID"/>
        </w:rPr>
        <w:t xml:space="preserve">Current </w:t>
      </w:r>
      <w:r w:rsidRPr="00D42305">
        <w:rPr>
          <w:rFonts w:ascii="Times New Roman" w:hAnsi="Times New Roman" w:cs="Times New Roman"/>
          <w:i/>
          <w:sz w:val="24"/>
          <w:szCs w:val="24"/>
        </w:rPr>
        <w:t>Ratio</w:t>
      </w:r>
      <w:r>
        <w:rPr>
          <w:rFonts w:ascii="Times New Roman" w:hAnsi="Times New Roman" w:cs="Times New Roman"/>
          <w:sz w:val="24"/>
          <w:szCs w:val="24"/>
          <w:lang w:val="id-ID"/>
        </w:rPr>
        <w:t xml:space="preserve">, </w:t>
      </w:r>
      <w:r w:rsidRPr="00D42305">
        <w:rPr>
          <w:rFonts w:ascii="Times New Roman" w:hAnsi="Times New Roman" w:cs="Times New Roman"/>
          <w:i/>
          <w:sz w:val="24"/>
          <w:szCs w:val="24"/>
        </w:rPr>
        <w:t>Debt to Assets Ratio</w:t>
      </w:r>
      <w:r w:rsidRPr="00D42305">
        <w:rPr>
          <w:rFonts w:ascii="Times New Roman" w:hAnsi="Times New Roman" w:cs="Times New Roman"/>
          <w:sz w:val="24"/>
          <w:szCs w:val="24"/>
        </w:rPr>
        <w:t xml:space="preserve">, </w:t>
      </w:r>
      <w:r w:rsidRPr="00D42305">
        <w:rPr>
          <w:rFonts w:ascii="Times New Roman" w:hAnsi="Times New Roman" w:cs="Times New Roman"/>
          <w:i/>
          <w:sz w:val="24"/>
          <w:szCs w:val="24"/>
        </w:rPr>
        <w:t>Debt to Equity Ratio</w:t>
      </w:r>
      <w:r>
        <w:rPr>
          <w:rFonts w:ascii="Times New Roman" w:hAnsi="Times New Roman" w:cs="Times New Roman"/>
          <w:sz w:val="24"/>
          <w:szCs w:val="24"/>
          <w:lang w:val="id-ID"/>
        </w:rPr>
        <w:t xml:space="preserve"> dan </w:t>
      </w:r>
      <w:r w:rsidRPr="00D42305">
        <w:rPr>
          <w:rFonts w:ascii="Times New Roman" w:hAnsi="Times New Roman" w:cs="Times New Roman"/>
          <w:i/>
          <w:sz w:val="24"/>
          <w:szCs w:val="24"/>
        </w:rPr>
        <w:t>Total Assets Turn</w:t>
      </w:r>
      <w:r>
        <w:rPr>
          <w:rFonts w:ascii="Times New Roman" w:hAnsi="Times New Roman" w:cs="Times New Roman"/>
          <w:i/>
          <w:sz w:val="24"/>
          <w:szCs w:val="24"/>
          <w:lang w:val="id-ID"/>
        </w:rPr>
        <w:t>o</w:t>
      </w:r>
      <w:r w:rsidRPr="00D42305">
        <w:rPr>
          <w:rFonts w:ascii="Times New Roman" w:hAnsi="Times New Roman" w:cs="Times New Roman"/>
          <w:i/>
          <w:sz w:val="24"/>
          <w:szCs w:val="24"/>
        </w:rPr>
        <w:t xml:space="preserve">ver </w:t>
      </w:r>
      <w:r w:rsidRPr="00D42305">
        <w:rPr>
          <w:rFonts w:ascii="Times New Roman" w:hAnsi="Times New Roman" w:cs="Times New Roman"/>
          <w:sz w:val="24"/>
          <w:szCs w:val="24"/>
        </w:rPr>
        <w:t xml:space="preserve">secara simultan terhadap </w:t>
      </w:r>
      <w:r>
        <w:rPr>
          <w:rFonts w:ascii="Times New Roman" w:hAnsi="Times New Roman" w:cs="Times New Roman"/>
          <w:i/>
          <w:sz w:val="24"/>
          <w:szCs w:val="24"/>
        </w:rPr>
        <w:t xml:space="preserve">Return </w:t>
      </w:r>
      <w:r>
        <w:rPr>
          <w:rFonts w:ascii="Times New Roman" w:hAnsi="Times New Roman" w:cs="Times New Roman"/>
          <w:i/>
          <w:sz w:val="24"/>
          <w:szCs w:val="24"/>
          <w:lang w:val="id-ID"/>
        </w:rPr>
        <w:t>o</w:t>
      </w:r>
      <w:r w:rsidRPr="00D42305">
        <w:rPr>
          <w:rFonts w:ascii="Times New Roman" w:hAnsi="Times New Roman" w:cs="Times New Roman"/>
          <w:i/>
          <w:sz w:val="24"/>
          <w:szCs w:val="24"/>
        </w:rPr>
        <w:t xml:space="preserve">n Assets </w:t>
      </w:r>
      <w:r w:rsidRPr="00D42305">
        <w:rPr>
          <w:rFonts w:ascii="Times New Roman" w:hAnsi="Times New Roman" w:cs="Times New Roman"/>
          <w:sz w:val="24"/>
          <w:szCs w:val="24"/>
          <w:lang w:val="id-ID"/>
        </w:rPr>
        <w:t>p</w:t>
      </w:r>
      <w:r w:rsidRPr="00D42305">
        <w:rPr>
          <w:rFonts w:ascii="Times New Roman" w:hAnsi="Times New Roman" w:cs="Times New Roman"/>
          <w:sz w:val="24"/>
          <w:szCs w:val="24"/>
        </w:rPr>
        <w:t>ada</w:t>
      </w:r>
      <w:r w:rsidRPr="00D42305">
        <w:rPr>
          <w:rFonts w:ascii="Times New Roman" w:hAnsi="Times New Roman" w:cs="Times New Roman"/>
          <w:b/>
          <w:sz w:val="24"/>
          <w:szCs w:val="24"/>
        </w:rPr>
        <w:t xml:space="preserve"> </w:t>
      </w:r>
      <w:r w:rsidRPr="00D42305">
        <w:rPr>
          <w:rFonts w:ascii="Times New Roman" w:hAnsi="Times New Roman" w:cs="Times New Roman"/>
          <w:sz w:val="24"/>
          <w:szCs w:val="24"/>
        </w:rPr>
        <w:t>Perusahaan</w:t>
      </w:r>
      <w:r w:rsidRPr="00D42305">
        <w:rPr>
          <w:rFonts w:ascii="Times New Roman" w:hAnsi="Times New Roman" w:cs="Times New Roman"/>
          <w:sz w:val="24"/>
          <w:szCs w:val="24"/>
          <w:lang w:val="id-ID"/>
        </w:rPr>
        <w:t xml:space="preserve"> Properti dan </w:t>
      </w:r>
      <w:r w:rsidRPr="00D42305">
        <w:rPr>
          <w:rFonts w:ascii="Times New Roman" w:hAnsi="Times New Roman" w:cs="Times New Roman"/>
          <w:i/>
          <w:sz w:val="24"/>
          <w:szCs w:val="24"/>
          <w:lang w:val="id-ID"/>
        </w:rPr>
        <w:t>Real Estate</w:t>
      </w:r>
      <w:r w:rsidRPr="00D42305">
        <w:rPr>
          <w:rFonts w:ascii="Times New Roman" w:hAnsi="Times New Roman" w:cs="Times New Roman"/>
          <w:sz w:val="24"/>
          <w:szCs w:val="24"/>
        </w:rPr>
        <w:t xml:space="preserve"> </w:t>
      </w:r>
      <w:r w:rsidRPr="00D42305">
        <w:rPr>
          <w:rFonts w:ascii="Times New Roman" w:hAnsi="Times New Roman" w:cs="Times New Roman"/>
          <w:sz w:val="24"/>
          <w:szCs w:val="24"/>
          <w:lang w:val="id-ID"/>
        </w:rPr>
        <w:t>d</w:t>
      </w:r>
      <w:r>
        <w:rPr>
          <w:rFonts w:ascii="Times New Roman" w:hAnsi="Times New Roman" w:cs="Times New Roman"/>
          <w:sz w:val="24"/>
          <w:szCs w:val="24"/>
        </w:rPr>
        <w:t>i Bursa Efek Indonesia</w:t>
      </w:r>
      <w:r>
        <w:rPr>
          <w:rFonts w:ascii="Times New Roman" w:hAnsi="Times New Roman" w:cs="Times New Roman"/>
          <w:sz w:val="24"/>
          <w:szCs w:val="24"/>
          <w:lang w:val="id-ID"/>
        </w:rPr>
        <w:t xml:space="preserve"> pada tahun 2012-2016.</w:t>
      </w:r>
    </w:p>
    <w:p w:rsidR="00B41CB6" w:rsidRPr="00220058" w:rsidRDefault="00B41CB6" w:rsidP="00B41CB6">
      <w:pPr>
        <w:pStyle w:val="ListParagraph"/>
        <w:widowControl w:val="0"/>
        <w:spacing w:after="0" w:line="480" w:lineRule="auto"/>
        <w:ind w:left="426" w:right="115" w:hanging="426"/>
        <w:contextualSpacing w:val="0"/>
        <w:jc w:val="both"/>
        <w:rPr>
          <w:rFonts w:ascii="Times New Roman" w:hAnsi="Times New Roman" w:cs="Times New Roman"/>
          <w:sz w:val="24"/>
          <w:szCs w:val="24"/>
          <w:lang w:val="id-ID"/>
        </w:rPr>
      </w:pPr>
    </w:p>
    <w:p w:rsidR="00B41CB6" w:rsidRDefault="00B41CB6" w:rsidP="00B41CB6">
      <w:pPr>
        <w:spacing w:after="0" w:line="360" w:lineRule="auto"/>
        <w:rPr>
          <w:rFonts w:ascii="Times New Roman" w:hAnsi="Times New Roman" w:cs="Times New Roman"/>
          <w:b/>
          <w:sz w:val="24"/>
          <w:szCs w:val="24"/>
          <w:lang w:val="id-ID"/>
        </w:rPr>
      </w:pPr>
      <w:r>
        <w:rPr>
          <w:rFonts w:ascii="Times New Roman" w:hAnsi="Times New Roman" w:cs="Times New Roman"/>
          <w:b/>
          <w:sz w:val="24"/>
          <w:szCs w:val="24"/>
          <w:lang w:val="id-ID"/>
        </w:rPr>
        <w:t xml:space="preserve">1.5       </w:t>
      </w:r>
      <w:r w:rsidRPr="00220058">
        <w:rPr>
          <w:rFonts w:ascii="Times New Roman" w:hAnsi="Times New Roman" w:cs="Times New Roman"/>
          <w:b/>
          <w:sz w:val="24"/>
          <w:szCs w:val="24"/>
        </w:rPr>
        <w:t>Manfaat Penelitian</w:t>
      </w:r>
    </w:p>
    <w:p w:rsidR="00B41CB6" w:rsidRPr="000A4782" w:rsidRDefault="00B41CB6" w:rsidP="00B41CB6">
      <w:pPr>
        <w:spacing w:after="0" w:line="360" w:lineRule="auto"/>
        <w:ind w:firstLine="720"/>
        <w:rPr>
          <w:rFonts w:ascii="Times New Roman" w:hAnsi="Times New Roman" w:cs="Times New Roman"/>
          <w:b/>
          <w:sz w:val="24"/>
          <w:szCs w:val="24"/>
          <w:lang w:val="id-ID"/>
        </w:rPr>
      </w:pPr>
      <w:r>
        <w:rPr>
          <w:rFonts w:ascii="Times New Roman" w:hAnsi="Times New Roman" w:cs="Times New Roman"/>
          <w:sz w:val="24"/>
          <w:szCs w:val="24"/>
          <w:lang w:val="id-ID"/>
        </w:rPr>
        <w:t>Manfaat penulisan laporan akhir ini adalah :</w:t>
      </w:r>
    </w:p>
    <w:p w:rsidR="00B41CB6" w:rsidRPr="00EC7171" w:rsidRDefault="00B41CB6" w:rsidP="00B41CB6">
      <w:pPr>
        <w:tabs>
          <w:tab w:val="left" w:pos="4692"/>
        </w:tabs>
        <w:spacing w:after="0" w:line="360" w:lineRule="auto"/>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1.   </w:t>
      </w:r>
      <w:r w:rsidRPr="00EC7171">
        <w:rPr>
          <w:rFonts w:ascii="Times New Roman" w:hAnsi="Times New Roman" w:cs="Times New Roman"/>
          <w:b/>
          <w:sz w:val="24"/>
          <w:szCs w:val="24"/>
          <w:lang w:val="id-ID"/>
        </w:rPr>
        <w:t>Manfaat Teoritis</w:t>
      </w:r>
      <w:r>
        <w:rPr>
          <w:rFonts w:ascii="Times New Roman" w:hAnsi="Times New Roman" w:cs="Times New Roman"/>
          <w:b/>
          <w:sz w:val="24"/>
          <w:szCs w:val="24"/>
          <w:lang w:val="id-ID"/>
        </w:rPr>
        <w:tab/>
      </w:r>
    </w:p>
    <w:p w:rsidR="00B41CB6" w:rsidRPr="00B72F5B" w:rsidRDefault="00B41CB6" w:rsidP="00B41CB6">
      <w:pPr>
        <w:pStyle w:val="BodyText"/>
        <w:spacing w:line="360" w:lineRule="auto"/>
        <w:ind w:left="426"/>
        <w:jc w:val="both"/>
        <w:rPr>
          <w:lang w:val="id-ID"/>
        </w:rPr>
      </w:pPr>
      <w:r>
        <w:rPr>
          <w:lang w:val="id-ID"/>
        </w:rPr>
        <w:t>H</w:t>
      </w:r>
      <w:r>
        <w:t>asil penelitian ini secara teoritis diharapkan dapat memberikan sumbangan pemikiran dalam memperkaya wawasan dan menambah referensi yang berkaitan dengan masalah yang berhubungan dengan pengaruh CR, DAR, DER dan TATO terhadap ROA pada Perusahaan Propert</w:t>
      </w:r>
      <w:r>
        <w:rPr>
          <w:lang w:val="id-ID"/>
        </w:rPr>
        <w:t>i</w:t>
      </w:r>
      <w:r>
        <w:t xml:space="preserve"> dan </w:t>
      </w:r>
      <w:r w:rsidRPr="00566665">
        <w:rPr>
          <w:i/>
        </w:rPr>
        <w:t>Real Estate</w:t>
      </w:r>
      <w:r>
        <w:rPr>
          <w:lang w:val="id-ID"/>
        </w:rPr>
        <w:t>.</w:t>
      </w:r>
    </w:p>
    <w:p w:rsidR="00B41CB6" w:rsidRPr="00220058" w:rsidRDefault="00B41CB6" w:rsidP="00B41CB6">
      <w:pPr>
        <w:spacing w:after="0" w:line="360" w:lineRule="auto"/>
        <w:ind w:left="567" w:hanging="567"/>
        <w:jc w:val="both"/>
        <w:rPr>
          <w:rFonts w:ascii="Times New Roman" w:hAnsi="Times New Roman" w:cs="Times New Roman"/>
          <w:b/>
          <w:sz w:val="24"/>
          <w:szCs w:val="24"/>
          <w:lang w:val="id-ID"/>
        </w:rPr>
      </w:pPr>
      <w:r>
        <w:rPr>
          <w:rFonts w:ascii="Times New Roman" w:hAnsi="Times New Roman" w:cs="Times New Roman"/>
          <w:b/>
          <w:sz w:val="24"/>
          <w:szCs w:val="24"/>
          <w:lang w:val="id-ID"/>
        </w:rPr>
        <w:t xml:space="preserve">2.   </w:t>
      </w:r>
      <w:r w:rsidRPr="00220058">
        <w:rPr>
          <w:rFonts w:ascii="Times New Roman" w:hAnsi="Times New Roman" w:cs="Times New Roman"/>
          <w:b/>
          <w:sz w:val="24"/>
          <w:szCs w:val="24"/>
          <w:lang w:val="id-ID"/>
        </w:rPr>
        <w:t>Manfaat Praktis</w:t>
      </w:r>
    </w:p>
    <w:p w:rsidR="00B41CB6" w:rsidRPr="00C56507" w:rsidRDefault="00B41CB6" w:rsidP="00C6708E">
      <w:pPr>
        <w:pStyle w:val="Default"/>
        <w:spacing w:line="360" w:lineRule="auto"/>
        <w:ind w:left="426"/>
        <w:jc w:val="both"/>
      </w:pPr>
      <w:r>
        <w:t>H</w:t>
      </w:r>
      <w:r w:rsidRPr="00941696">
        <w:t>asil penelitian ini secara praktis dapat memberikan sumbangan pemikiran terhada</w:t>
      </w:r>
      <w:r>
        <w:t xml:space="preserve">p </w:t>
      </w:r>
      <w:r w:rsidRPr="00941696">
        <w:t>perusahaan dapat di</w:t>
      </w:r>
      <w:r>
        <w:t xml:space="preserve">gunakan sebagai salah satu pertimbangan </w:t>
      </w:r>
      <w:r w:rsidRPr="00941696">
        <w:t>pengambilan keputusan dalam bidang keuangan. untuk calon investor, menjadi bahan pertimbangan dalam pengambilan keputusan berinvestasi sehingga dapat meminimalisasi resiko bis</w:t>
      </w:r>
      <w:r>
        <w:t>nis yang mungkin akan terjadi dan kreditur</w:t>
      </w:r>
      <w:r w:rsidRPr="00941696">
        <w:t xml:space="preserve"> </w:t>
      </w:r>
      <w:r>
        <w:t>dalam</w:t>
      </w:r>
      <w:r w:rsidRPr="00941696">
        <w:t xml:space="preserve"> me</w:t>
      </w:r>
      <w:r>
        <w:t>mberikan pinjaman kepada perusahaan</w:t>
      </w:r>
      <w:r w:rsidRPr="00941696">
        <w:t xml:space="preserve">. </w:t>
      </w:r>
    </w:p>
    <w:p w:rsidR="00B41CB6" w:rsidRDefault="00B41CB6" w:rsidP="00B41CB6">
      <w:pPr>
        <w:tabs>
          <w:tab w:val="left" w:pos="2620"/>
        </w:tabs>
        <w:spacing w:after="0" w:line="360" w:lineRule="auto"/>
        <w:rPr>
          <w:rFonts w:ascii="Times New Roman" w:hAnsi="Times New Roman" w:cs="Times New Roman"/>
          <w:b/>
          <w:sz w:val="24"/>
          <w:lang w:val="id-ID"/>
        </w:rPr>
      </w:pPr>
      <w:r>
        <w:rPr>
          <w:rFonts w:ascii="Times New Roman" w:hAnsi="Times New Roman" w:cs="Times New Roman"/>
          <w:b/>
          <w:sz w:val="24"/>
          <w:lang w:val="id-ID"/>
        </w:rPr>
        <w:lastRenderedPageBreak/>
        <w:t>1.6</w:t>
      </w:r>
      <w:r w:rsidRPr="0054168D">
        <w:rPr>
          <w:rFonts w:ascii="Times New Roman" w:hAnsi="Times New Roman" w:cs="Times New Roman"/>
          <w:b/>
          <w:sz w:val="24"/>
          <w:lang w:val="id-ID"/>
        </w:rPr>
        <w:t xml:space="preserve"> </w:t>
      </w:r>
      <w:r>
        <w:rPr>
          <w:rFonts w:ascii="Times New Roman" w:hAnsi="Times New Roman" w:cs="Times New Roman"/>
          <w:b/>
          <w:sz w:val="24"/>
          <w:lang w:val="id-ID"/>
        </w:rPr>
        <w:t xml:space="preserve">     Sistematika Penulisan</w:t>
      </w:r>
    </w:p>
    <w:p w:rsidR="00B41CB6" w:rsidRDefault="00B41CB6" w:rsidP="00B41CB6">
      <w:pPr>
        <w:tabs>
          <w:tab w:val="left" w:pos="709"/>
        </w:tabs>
        <w:spacing w:after="0" w:line="360" w:lineRule="auto"/>
        <w:jc w:val="both"/>
        <w:rPr>
          <w:rFonts w:ascii="Times New Roman" w:hAnsi="Times New Roman" w:cs="Times New Roman"/>
          <w:sz w:val="24"/>
          <w:lang w:val="id-ID"/>
        </w:rPr>
      </w:pPr>
      <w:r>
        <w:rPr>
          <w:rFonts w:ascii="Times New Roman" w:hAnsi="Times New Roman" w:cs="Times New Roman"/>
          <w:b/>
          <w:sz w:val="24"/>
          <w:lang w:val="id-ID"/>
        </w:rPr>
        <w:tab/>
      </w:r>
      <w:r>
        <w:rPr>
          <w:rFonts w:ascii="Times New Roman" w:hAnsi="Times New Roman" w:cs="Times New Roman"/>
          <w:sz w:val="24"/>
          <w:lang w:val="id-ID"/>
        </w:rPr>
        <w:t>Sistem penulisan ini bertujuan untuk memberikan garis besar mengenai isi Laporan Akhir secara ringkas dan jelas. Sehingga terdapat gambaran hubungan masing- masing bab, dimana bab tersebut dibagi menjadi beberapa sub secara keseluruhan. Adapun seitematika penulisan terdiri dari lima bab, yaitu :</w:t>
      </w:r>
    </w:p>
    <w:p w:rsidR="00B41CB6" w:rsidRPr="00687032" w:rsidRDefault="00B41CB6" w:rsidP="00B41CB6">
      <w:pPr>
        <w:tabs>
          <w:tab w:val="left" w:pos="709"/>
        </w:tabs>
        <w:spacing w:after="0" w:line="360" w:lineRule="auto"/>
        <w:jc w:val="both"/>
        <w:rPr>
          <w:rFonts w:ascii="Times New Roman" w:hAnsi="Times New Roman" w:cs="Times New Roman"/>
          <w:sz w:val="24"/>
          <w:lang w:val="id-ID"/>
        </w:rPr>
      </w:pPr>
      <w:r w:rsidRPr="00687032">
        <w:rPr>
          <w:rFonts w:ascii="Times New Roman" w:hAnsi="Times New Roman" w:cs="Times New Roman"/>
          <w:sz w:val="24"/>
          <w:lang w:val="id-ID"/>
        </w:rPr>
        <w:t>BAB I</w:t>
      </w:r>
      <w:r w:rsidRPr="00687032">
        <w:rPr>
          <w:rFonts w:ascii="Times New Roman" w:hAnsi="Times New Roman" w:cs="Times New Roman"/>
          <w:sz w:val="24"/>
          <w:lang w:val="id-ID"/>
        </w:rPr>
        <w:tab/>
      </w:r>
      <w:r w:rsidRPr="00687032">
        <w:rPr>
          <w:rFonts w:ascii="Times New Roman" w:hAnsi="Times New Roman" w:cs="Times New Roman"/>
          <w:sz w:val="24"/>
          <w:lang w:val="id-ID"/>
        </w:rPr>
        <w:tab/>
      </w:r>
      <w:r w:rsidRPr="00687032">
        <w:rPr>
          <w:rFonts w:ascii="Times New Roman" w:hAnsi="Times New Roman" w:cs="Times New Roman"/>
          <w:sz w:val="24"/>
          <w:lang w:val="id-ID"/>
        </w:rPr>
        <w:tab/>
        <w:t>PENDAHULUAN</w:t>
      </w:r>
    </w:p>
    <w:p w:rsidR="00B41CB6" w:rsidRDefault="00B41CB6" w:rsidP="00B41CB6">
      <w:pPr>
        <w:tabs>
          <w:tab w:val="left" w:pos="709"/>
        </w:tabs>
        <w:spacing w:after="0" w:line="360" w:lineRule="auto"/>
        <w:ind w:left="1418" w:hanging="1418"/>
        <w:jc w:val="both"/>
        <w:rPr>
          <w:rFonts w:ascii="Times New Roman" w:hAnsi="Times New Roman" w:cs="Times New Roman"/>
          <w:sz w:val="24"/>
          <w:lang w:val="id-ID"/>
        </w:rPr>
      </w:pP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Pada bab ini penulis mengemukakan tentang apa yang melatarbelakangi penulis dalam memilih judul, merumuskan masalah, ruang lingkup penelitian, tujuan dan manfaat penelitian</w:t>
      </w:r>
    </w:p>
    <w:p w:rsidR="00B41CB6" w:rsidRPr="00687032" w:rsidRDefault="00B41CB6" w:rsidP="00B41CB6">
      <w:pPr>
        <w:tabs>
          <w:tab w:val="left" w:pos="709"/>
        </w:tabs>
        <w:spacing w:after="0" w:line="360" w:lineRule="auto"/>
        <w:jc w:val="both"/>
        <w:rPr>
          <w:rFonts w:ascii="Times New Roman" w:hAnsi="Times New Roman" w:cs="Times New Roman"/>
          <w:sz w:val="24"/>
          <w:lang w:val="id-ID"/>
        </w:rPr>
      </w:pPr>
      <w:r w:rsidRPr="00687032">
        <w:rPr>
          <w:rFonts w:ascii="Times New Roman" w:hAnsi="Times New Roman" w:cs="Times New Roman"/>
          <w:sz w:val="24"/>
          <w:lang w:val="id-ID"/>
        </w:rPr>
        <w:t>BAB II</w:t>
      </w:r>
      <w:r w:rsidRPr="00687032">
        <w:rPr>
          <w:rFonts w:ascii="Times New Roman" w:hAnsi="Times New Roman" w:cs="Times New Roman"/>
          <w:sz w:val="24"/>
          <w:lang w:val="id-ID"/>
        </w:rPr>
        <w:tab/>
      </w:r>
      <w:r>
        <w:rPr>
          <w:rFonts w:ascii="Times New Roman" w:hAnsi="Times New Roman" w:cs="Times New Roman"/>
          <w:sz w:val="24"/>
          <w:lang w:val="id-ID"/>
        </w:rPr>
        <w:tab/>
      </w:r>
      <w:r w:rsidRPr="00687032">
        <w:rPr>
          <w:rFonts w:ascii="Times New Roman" w:hAnsi="Times New Roman" w:cs="Times New Roman"/>
          <w:sz w:val="24"/>
          <w:lang w:val="id-ID"/>
        </w:rPr>
        <w:t>TINJAUAN PUSTAKA</w:t>
      </w:r>
    </w:p>
    <w:p w:rsidR="00B41CB6" w:rsidRDefault="00B41CB6" w:rsidP="00B41CB6">
      <w:pPr>
        <w:tabs>
          <w:tab w:val="left" w:pos="709"/>
        </w:tabs>
        <w:spacing w:after="0" w:line="360" w:lineRule="auto"/>
        <w:ind w:left="1418"/>
        <w:jc w:val="both"/>
        <w:rPr>
          <w:rFonts w:ascii="Times New Roman" w:hAnsi="Times New Roman" w:cs="Times New Roman"/>
          <w:sz w:val="24"/>
          <w:lang w:val="id-ID"/>
        </w:rPr>
      </w:pPr>
      <w:r>
        <w:rPr>
          <w:rFonts w:ascii="Times New Roman" w:hAnsi="Times New Roman" w:cs="Times New Roman"/>
          <w:sz w:val="24"/>
          <w:lang w:val="id-ID"/>
        </w:rPr>
        <w:tab/>
        <w:t>Pada bab ini, penulis akan menjelaskan tentang landasan teori yang digunakan sebagai acuan perbandingan untuk membahas masalah meliputi current ratio, debt to asset ratio, debt to equity ratio, total asset turnover dan return on asset serta penelitian terdahulu sebelumnya, kerangka pikir dan hipotesis.</w:t>
      </w:r>
    </w:p>
    <w:p w:rsidR="00B41CB6" w:rsidRPr="00687032" w:rsidRDefault="00B41CB6" w:rsidP="00B41CB6">
      <w:pPr>
        <w:tabs>
          <w:tab w:val="left" w:pos="709"/>
        </w:tabs>
        <w:spacing w:after="0" w:line="360" w:lineRule="auto"/>
        <w:jc w:val="both"/>
        <w:rPr>
          <w:rFonts w:ascii="Times New Roman" w:hAnsi="Times New Roman" w:cs="Times New Roman"/>
          <w:sz w:val="24"/>
          <w:lang w:val="id-ID"/>
        </w:rPr>
      </w:pPr>
      <w:r w:rsidRPr="00687032">
        <w:rPr>
          <w:rFonts w:ascii="Times New Roman" w:hAnsi="Times New Roman" w:cs="Times New Roman"/>
          <w:sz w:val="24"/>
          <w:lang w:val="id-ID"/>
        </w:rPr>
        <w:t>BAB III</w:t>
      </w:r>
      <w:r w:rsidRPr="00687032">
        <w:rPr>
          <w:rFonts w:ascii="Times New Roman" w:hAnsi="Times New Roman" w:cs="Times New Roman"/>
          <w:sz w:val="24"/>
          <w:lang w:val="id-ID"/>
        </w:rPr>
        <w:tab/>
        <w:t>METODOLOGI PENELITIAN</w:t>
      </w:r>
    </w:p>
    <w:p w:rsidR="00B41CB6" w:rsidRDefault="00B41CB6" w:rsidP="00B41CB6">
      <w:pPr>
        <w:tabs>
          <w:tab w:val="left" w:pos="709"/>
        </w:tabs>
        <w:spacing w:after="0" w:line="360" w:lineRule="auto"/>
        <w:ind w:left="1418"/>
        <w:jc w:val="both"/>
        <w:rPr>
          <w:rFonts w:ascii="Times New Roman" w:hAnsi="Times New Roman" w:cs="Times New Roman"/>
          <w:sz w:val="24"/>
          <w:lang w:val="id-ID"/>
        </w:rPr>
      </w:pPr>
      <w:r>
        <w:rPr>
          <w:rFonts w:ascii="Times New Roman" w:hAnsi="Times New Roman" w:cs="Times New Roman"/>
          <w:sz w:val="24"/>
          <w:lang w:val="id-ID"/>
        </w:rPr>
        <w:tab/>
        <w:t>Pada bab ini penulis menelaskan tentang metodologi penelitian yang terdiri dari jenis penelitian, populasi dan sampel yang digunakan, jenis dan sumber data, identifikasi dan definisi operasional variabel, menjelaskan tentang metode analisis data meliputi model analisis, teknik analisis data dan pengujian hipotesis.</w:t>
      </w:r>
    </w:p>
    <w:p w:rsidR="00B41CB6" w:rsidRPr="00687032" w:rsidRDefault="00B41CB6" w:rsidP="00B41CB6">
      <w:pPr>
        <w:tabs>
          <w:tab w:val="left" w:pos="709"/>
        </w:tabs>
        <w:spacing w:after="0" w:line="360" w:lineRule="auto"/>
        <w:jc w:val="both"/>
        <w:rPr>
          <w:rFonts w:ascii="Times New Roman" w:hAnsi="Times New Roman" w:cs="Times New Roman"/>
          <w:sz w:val="24"/>
          <w:lang w:val="id-ID"/>
        </w:rPr>
      </w:pPr>
      <w:r w:rsidRPr="00687032">
        <w:rPr>
          <w:rFonts w:ascii="Times New Roman" w:hAnsi="Times New Roman" w:cs="Times New Roman"/>
          <w:sz w:val="24"/>
          <w:lang w:val="id-ID"/>
        </w:rPr>
        <w:t>BAB IV</w:t>
      </w:r>
      <w:r w:rsidRPr="00687032">
        <w:rPr>
          <w:rFonts w:ascii="Times New Roman" w:hAnsi="Times New Roman" w:cs="Times New Roman"/>
          <w:sz w:val="24"/>
          <w:lang w:val="id-ID"/>
        </w:rPr>
        <w:tab/>
        <w:t>HASIL PENELITIAN DAN PEMBAHASAN</w:t>
      </w:r>
    </w:p>
    <w:p w:rsidR="00B41CB6" w:rsidRDefault="00B41CB6" w:rsidP="00B41CB6">
      <w:pPr>
        <w:tabs>
          <w:tab w:val="left" w:pos="709"/>
        </w:tabs>
        <w:spacing w:after="0" w:line="360" w:lineRule="auto"/>
        <w:ind w:left="1418" w:hanging="1418"/>
        <w:jc w:val="both"/>
        <w:rPr>
          <w:rFonts w:ascii="Times New Roman" w:hAnsi="Times New Roman" w:cs="Times New Roman"/>
          <w:sz w:val="24"/>
          <w:lang w:val="id-ID"/>
        </w:rPr>
      </w:pPr>
      <w:r>
        <w:rPr>
          <w:rFonts w:ascii="Times New Roman" w:hAnsi="Times New Roman" w:cs="Times New Roman"/>
          <w:sz w:val="24"/>
          <w:lang w:val="id-ID"/>
        </w:rPr>
        <w:tab/>
      </w:r>
      <w:r>
        <w:rPr>
          <w:rFonts w:ascii="Times New Roman" w:hAnsi="Times New Roman" w:cs="Times New Roman"/>
          <w:sz w:val="24"/>
          <w:lang w:val="id-ID"/>
        </w:rPr>
        <w:tab/>
      </w:r>
      <w:r>
        <w:rPr>
          <w:rFonts w:ascii="Times New Roman" w:hAnsi="Times New Roman" w:cs="Times New Roman"/>
          <w:sz w:val="24"/>
          <w:lang w:val="id-ID"/>
        </w:rPr>
        <w:tab/>
        <w:t>Pada bab ini dijelaskan analisis deskriptif dan analisis verifikatif yang akan dilakukan dalam penelitian ini serta itu juga akan dijelaskan hasil pengujian hipotesis pada peneitian ini.</w:t>
      </w:r>
    </w:p>
    <w:p w:rsidR="00B41CB6" w:rsidRPr="00687032" w:rsidRDefault="00B41CB6" w:rsidP="00B41CB6">
      <w:pPr>
        <w:tabs>
          <w:tab w:val="left" w:pos="709"/>
        </w:tabs>
        <w:spacing w:after="0" w:line="360" w:lineRule="auto"/>
        <w:jc w:val="both"/>
        <w:rPr>
          <w:rFonts w:ascii="Times New Roman" w:hAnsi="Times New Roman" w:cs="Times New Roman"/>
          <w:sz w:val="24"/>
          <w:lang w:val="id-ID"/>
        </w:rPr>
      </w:pPr>
      <w:r w:rsidRPr="00687032">
        <w:rPr>
          <w:rFonts w:ascii="Times New Roman" w:hAnsi="Times New Roman" w:cs="Times New Roman"/>
          <w:sz w:val="24"/>
          <w:lang w:val="id-ID"/>
        </w:rPr>
        <w:t>BAB V</w:t>
      </w:r>
      <w:r w:rsidRPr="00687032">
        <w:rPr>
          <w:rFonts w:ascii="Times New Roman" w:hAnsi="Times New Roman" w:cs="Times New Roman"/>
          <w:sz w:val="24"/>
          <w:lang w:val="id-ID"/>
        </w:rPr>
        <w:tab/>
        <w:t>SIMPULAN DAN SARAN</w:t>
      </w:r>
    </w:p>
    <w:p w:rsidR="00657BBA" w:rsidRPr="00B41CB6" w:rsidRDefault="00B41CB6" w:rsidP="00B41CB6">
      <w:pPr>
        <w:pStyle w:val="Default"/>
        <w:spacing w:line="360" w:lineRule="auto"/>
        <w:ind w:left="1418" w:hanging="1418"/>
        <w:jc w:val="both"/>
      </w:pPr>
      <w:r>
        <w:tab/>
      </w:r>
      <w:r>
        <w:tab/>
        <w:t>Pada bab terakhir ini, dimana penulis akan memberikan kesimpulan dari isi pembahasan yang telah penulis uraikan pada bab-bab sebelumnya serta saran-saran yang diharapkan dapat bermanfaat dalam pemecahan masalah yang akan datang.</w:t>
      </w:r>
    </w:p>
    <w:sectPr w:rsidR="00657BBA" w:rsidRPr="00B41CB6" w:rsidSect="00C6708E">
      <w:headerReference w:type="default" r:id="rId12"/>
      <w:footerReference w:type="default" r:id="rId13"/>
      <w:footerReference w:type="first" r:id="rId14"/>
      <w:pgSz w:w="11906" w:h="16838"/>
      <w:pgMar w:top="1701" w:right="1701" w:bottom="1701" w:left="2268"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19AF" w:rsidRDefault="006719AF" w:rsidP="00B41CB6">
      <w:pPr>
        <w:spacing w:after="0" w:line="240" w:lineRule="auto"/>
      </w:pPr>
      <w:r>
        <w:separator/>
      </w:r>
    </w:p>
  </w:endnote>
  <w:endnote w:type="continuationSeparator" w:id="1">
    <w:p w:rsidR="006719AF" w:rsidRDefault="006719AF" w:rsidP="00B41CB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B6" w:rsidRDefault="00B41CB6">
    <w:pPr>
      <w:pStyle w:val="Footer"/>
      <w:jc w:val="center"/>
    </w:pPr>
  </w:p>
  <w:p w:rsidR="00B41CB6" w:rsidRDefault="00B41CB6">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031859"/>
      <w:docPartObj>
        <w:docPartGallery w:val="Page Numbers (Bottom of Page)"/>
        <w:docPartUnique/>
      </w:docPartObj>
    </w:sdtPr>
    <w:sdtContent>
      <w:p w:rsidR="00C6708E" w:rsidRDefault="00C6708E">
        <w:pPr>
          <w:pStyle w:val="Footer"/>
          <w:jc w:val="center"/>
        </w:pPr>
        <w:fldSimple w:instr=" PAGE   \* MERGEFORMAT ">
          <w:r>
            <w:rPr>
              <w:noProof/>
            </w:rPr>
            <w:t>1</w:t>
          </w:r>
        </w:fldSimple>
      </w:p>
    </w:sdtContent>
  </w:sdt>
  <w:p w:rsidR="00C6708E" w:rsidRDefault="00C6708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19AF" w:rsidRDefault="006719AF" w:rsidP="00B41CB6">
      <w:pPr>
        <w:spacing w:after="0" w:line="240" w:lineRule="auto"/>
      </w:pPr>
      <w:r>
        <w:separator/>
      </w:r>
    </w:p>
  </w:footnote>
  <w:footnote w:type="continuationSeparator" w:id="1">
    <w:p w:rsidR="006719AF" w:rsidRDefault="006719AF" w:rsidP="00B41CB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103031863"/>
      <w:docPartObj>
        <w:docPartGallery w:val="Page Numbers (Top of Page)"/>
        <w:docPartUnique/>
      </w:docPartObj>
    </w:sdtPr>
    <w:sdtContent>
      <w:p w:rsidR="00C6708E" w:rsidRDefault="00C6708E">
        <w:pPr>
          <w:pStyle w:val="Header"/>
          <w:jc w:val="right"/>
        </w:pPr>
        <w:fldSimple w:instr=" PAGE   \* MERGEFORMAT ">
          <w:r>
            <w:rPr>
              <w:noProof/>
            </w:rPr>
            <w:t>9</w:t>
          </w:r>
        </w:fldSimple>
      </w:p>
    </w:sdtContent>
  </w:sdt>
  <w:p w:rsidR="00B41CB6" w:rsidRDefault="00B41CB6">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5E6A92"/>
    <w:multiLevelType w:val="hybridMultilevel"/>
    <w:tmpl w:val="ABB6FB06"/>
    <w:lvl w:ilvl="0" w:tplc="E9D6609C">
      <w:start w:val="1"/>
      <w:numFmt w:val="decimal"/>
      <w:lvlText w:val="%1."/>
      <w:lvlJc w:val="left"/>
      <w:pPr>
        <w:ind w:left="644" w:hanging="360"/>
      </w:pPr>
      <w:rPr>
        <w:rFonts w:hint="default"/>
        <w:sz w:val="22"/>
      </w:rPr>
    </w:lvl>
    <w:lvl w:ilvl="1" w:tplc="04210019">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
    <w:nsid w:val="5F0F7D8D"/>
    <w:multiLevelType w:val="hybridMultilevel"/>
    <w:tmpl w:val="B4C2EA7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3074"/>
  </w:hdrShapeDefaults>
  <w:footnotePr>
    <w:footnote w:id="0"/>
    <w:footnote w:id="1"/>
  </w:footnotePr>
  <w:endnotePr>
    <w:endnote w:id="0"/>
    <w:endnote w:id="1"/>
  </w:endnotePr>
  <w:compat/>
  <w:rsids>
    <w:rsidRoot w:val="00B41CB6"/>
    <w:rsid w:val="002E7E25"/>
    <w:rsid w:val="00657BBA"/>
    <w:rsid w:val="006719AF"/>
    <w:rsid w:val="007E5B96"/>
    <w:rsid w:val="009305C1"/>
    <w:rsid w:val="00B41CB6"/>
    <w:rsid w:val="00C6708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before="1" w:line="480" w:lineRule="auto"/>
        <w:ind w:left="590" w:firstLine="62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41CB6"/>
    <w:pPr>
      <w:spacing w:before="0" w:after="200" w:line="276" w:lineRule="auto"/>
      <w:ind w:left="0" w:firstLine="0"/>
      <w:jc w:val="left"/>
    </w:pPr>
    <w:rPr>
      <w:lang w:val="en-US"/>
    </w:rPr>
  </w:style>
  <w:style w:type="paragraph" w:styleId="Heading1">
    <w:name w:val="heading 1"/>
    <w:basedOn w:val="Normal"/>
    <w:link w:val="Heading1Char"/>
    <w:uiPriority w:val="1"/>
    <w:qFormat/>
    <w:rsid w:val="00B41CB6"/>
    <w:pPr>
      <w:widowControl w:val="0"/>
      <w:spacing w:before="8" w:after="0" w:line="240" w:lineRule="auto"/>
      <w:ind w:left="586" w:right="2782"/>
      <w:outlineLvl w:val="0"/>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41CB6"/>
    <w:pPr>
      <w:tabs>
        <w:tab w:val="center" w:pos="4513"/>
        <w:tab w:val="right" w:pos="9026"/>
      </w:tabs>
      <w:spacing w:line="240" w:lineRule="auto"/>
    </w:pPr>
  </w:style>
  <w:style w:type="character" w:customStyle="1" w:styleId="HeaderChar">
    <w:name w:val="Header Char"/>
    <w:basedOn w:val="DefaultParagraphFont"/>
    <w:link w:val="Header"/>
    <w:uiPriority w:val="99"/>
    <w:rsid w:val="00B41CB6"/>
  </w:style>
  <w:style w:type="paragraph" w:styleId="Footer">
    <w:name w:val="footer"/>
    <w:basedOn w:val="Normal"/>
    <w:link w:val="FooterChar"/>
    <w:uiPriority w:val="99"/>
    <w:unhideWhenUsed/>
    <w:rsid w:val="00B41CB6"/>
    <w:pPr>
      <w:tabs>
        <w:tab w:val="center" w:pos="4513"/>
        <w:tab w:val="right" w:pos="9026"/>
      </w:tabs>
      <w:spacing w:line="240" w:lineRule="auto"/>
    </w:pPr>
  </w:style>
  <w:style w:type="character" w:customStyle="1" w:styleId="FooterChar">
    <w:name w:val="Footer Char"/>
    <w:basedOn w:val="DefaultParagraphFont"/>
    <w:link w:val="Footer"/>
    <w:uiPriority w:val="99"/>
    <w:rsid w:val="00B41CB6"/>
  </w:style>
  <w:style w:type="paragraph" w:styleId="BalloonText">
    <w:name w:val="Balloon Text"/>
    <w:basedOn w:val="Normal"/>
    <w:link w:val="BalloonTextChar"/>
    <w:uiPriority w:val="99"/>
    <w:semiHidden/>
    <w:unhideWhenUsed/>
    <w:rsid w:val="00B41CB6"/>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41CB6"/>
    <w:rPr>
      <w:rFonts w:ascii="Tahoma" w:hAnsi="Tahoma" w:cs="Tahoma"/>
      <w:sz w:val="16"/>
      <w:szCs w:val="16"/>
    </w:rPr>
  </w:style>
  <w:style w:type="character" w:customStyle="1" w:styleId="Heading1Char">
    <w:name w:val="Heading 1 Char"/>
    <w:basedOn w:val="DefaultParagraphFont"/>
    <w:link w:val="Heading1"/>
    <w:uiPriority w:val="1"/>
    <w:rsid w:val="00B41CB6"/>
    <w:rPr>
      <w:rFonts w:ascii="Times New Roman" w:eastAsia="Times New Roman" w:hAnsi="Times New Roman" w:cs="Times New Roman"/>
      <w:b/>
      <w:bCs/>
      <w:sz w:val="24"/>
      <w:szCs w:val="24"/>
      <w:lang w:val="en-US"/>
    </w:rPr>
  </w:style>
  <w:style w:type="paragraph" w:styleId="BodyText">
    <w:name w:val="Body Text"/>
    <w:basedOn w:val="Normal"/>
    <w:link w:val="BodyTextChar"/>
    <w:uiPriority w:val="1"/>
    <w:qFormat/>
    <w:rsid w:val="00B41CB6"/>
    <w:pPr>
      <w:widowControl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B41CB6"/>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B41CB6"/>
    <w:pPr>
      <w:ind w:left="720"/>
      <w:contextualSpacing/>
    </w:pPr>
  </w:style>
  <w:style w:type="paragraph" w:customStyle="1" w:styleId="Default">
    <w:name w:val="Default"/>
    <w:rsid w:val="00B41CB6"/>
    <w:pPr>
      <w:autoSpaceDE w:val="0"/>
      <w:autoSpaceDN w:val="0"/>
      <w:adjustRightInd w:val="0"/>
      <w:spacing w:before="0" w:line="240" w:lineRule="auto"/>
      <w:ind w:left="0" w:firstLine="0"/>
      <w:jc w:val="left"/>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4.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Worksheet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Worksheet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Worksheet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Worksheet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Microsoft_Office_Excel_Worksheet5.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stacked"/>
        <c:ser>
          <c:idx val="0"/>
          <c:order val="0"/>
          <c:tx>
            <c:strRef>
              <c:f>Sheet1!$B$1</c:f>
              <c:strCache>
                <c:ptCount val="1"/>
                <c:pt idx="0">
                  <c:v>BAPA</c:v>
                </c:pt>
              </c:strCache>
            </c:strRef>
          </c:tx>
          <c:cat>
            <c:numRef>
              <c:f>Sheet1!$A$2:$A$6</c:f>
              <c:numCache>
                <c:formatCode>General</c:formatCode>
                <c:ptCount val="5"/>
                <c:pt idx="0">
                  <c:v>2012</c:v>
                </c:pt>
                <c:pt idx="1">
                  <c:v>2013</c:v>
                </c:pt>
                <c:pt idx="2">
                  <c:v>2014</c:v>
                </c:pt>
                <c:pt idx="3">
                  <c:v>2015</c:v>
                </c:pt>
                <c:pt idx="4">
                  <c:v>2016</c:v>
                </c:pt>
              </c:numCache>
            </c:numRef>
          </c:cat>
          <c:val>
            <c:numRef>
              <c:f>Sheet1!$B$2:$B$6</c:f>
              <c:numCache>
                <c:formatCode>General</c:formatCode>
                <c:ptCount val="5"/>
                <c:pt idx="0">
                  <c:v>2.5499999999999998</c:v>
                </c:pt>
                <c:pt idx="1">
                  <c:v>2.69</c:v>
                </c:pt>
                <c:pt idx="2">
                  <c:v>2.9299999999999997</c:v>
                </c:pt>
                <c:pt idx="3">
                  <c:v>2.08</c:v>
                </c:pt>
                <c:pt idx="4">
                  <c:v>2.1800000000000002</c:v>
                </c:pt>
              </c:numCache>
            </c:numRef>
          </c:val>
        </c:ser>
        <c:ser>
          <c:idx val="1"/>
          <c:order val="1"/>
          <c:tx>
            <c:strRef>
              <c:f>Sheet1!$C$1</c:f>
              <c:strCache>
                <c:ptCount val="1"/>
                <c:pt idx="0">
                  <c:v>BEST</c:v>
                </c:pt>
              </c:strCache>
            </c:strRef>
          </c:tx>
          <c:cat>
            <c:numRef>
              <c:f>Sheet1!$A$2:$A$6</c:f>
              <c:numCache>
                <c:formatCode>General</c:formatCode>
                <c:ptCount val="5"/>
                <c:pt idx="0">
                  <c:v>2012</c:v>
                </c:pt>
                <c:pt idx="1">
                  <c:v>2013</c:v>
                </c:pt>
                <c:pt idx="2">
                  <c:v>2014</c:v>
                </c:pt>
                <c:pt idx="3">
                  <c:v>2015</c:v>
                </c:pt>
                <c:pt idx="4">
                  <c:v>2016</c:v>
                </c:pt>
              </c:numCache>
            </c:numRef>
          </c:cat>
          <c:val>
            <c:numRef>
              <c:f>Sheet1!$C$2:$C$6</c:f>
              <c:numCache>
                <c:formatCode>General</c:formatCode>
                <c:ptCount val="5"/>
                <c:pt idx="0">
                  <c:v>2.75</c:v>
                </c:pt>
                <c:pt idx="1">
                  <c:v>2.5299999999999998</c:v>
                </c:pt>
                <c:pt idx="2">
                  <c:v>2.2599999999999998</c:v>
                </c:pt>
                <c:pt idx="3">
                  <c:v>3.92</c:v>
                </c:pt>
                <c:pt idx="4">
                  <c:v>3.29</c:v>
                </c:pt>
              </c:numCache>
            </c:numRef>
          </c:val>
        </c:ser>
        <c:ser>
          <c:idx val="2"/>
          <c:order val="2"/>
          <c:tx>
            <c:strRef>
              <c:f>Sheet1!$D$1</c:f>
              <c:strCache>
                <c:ptCount val="1"/>
                <c:pt idx="0">
                  <c:v>BKSL</c:v>
                </c:pt>
              </c:strCache>
            </c:strRef>
          </c:tx>
          <c:cat>
            <c:numRef>
              <c:f>Sheet1!$A$2:$A$6</c:f>
              <c:numCache>
                <c:formatCode>General</c:formatCode>
                <c:ptCount val="5"/>
                <c:pt idx="0">
                  <c:v>2012</c:v>
                </c:pt>
                <c:pt idx="1">
                  <c:v>2013</c:v>
                </c:pt>
                <c:pt idx="2">
                  <c:v>2014</c:v>
                </c:pt>
                <c:pt idx="3">
                  <c:v>2015</c:v>
                </c:pt>
                <c:pt idx="4">
                  <c:v>2016</c:v>
                </c:pt>
              </c:numCache>
            </c:numRef>
          </c:cat>
          <c:val>
            <c:numRef>
              <c:f>Sheet1!$D$2:$D$6</c:f>
              <c:numCache>
                <c:formatCode>General</c:formatCode>
                <c:ptCount val="5"/>
                <c:pt idx="0">
                  <c:v>3.18</c:v>
                </c:pt>
                <c:pt idx="1">
                  <c:v>4.57</c:v>
                </c:pt>
                <c:pt idx="2">
                  <c:v>1.49</c:v>
                </c:pt>
                <c:pt idx="3">
                  <c:v>1.3</c:v>
                </c:pt>
                <c:pt idx="4">
                  <c:v>1.41</c:v>
                </c:pt>
              </c:numCache>
            </c:numRef>
          </c:val>
        </c:ser>
        <c:ser>
          <c:idx val="3"/>
          <c:order val="3"/>
          <c:tx>
            <c:strRef>
              <c:f>Sheet1!$E$1</c:f>
              <c:strCache>
                <c:ptCount val="1"/>
                <c:pt idx="0">
                  <c:v>BSDE</c:v>
                </c:pt>
              </c:strCache>
            </c:strRef>
          </c:tx>
          <c:cat>
            <c:numRef>
              <c:f>Sheet1!$A$2:$A$6</c:f>
              <c:numCache>
                <c:formatCode>General</c:formatCode>
                <c:ptCount val="5"/>
                <c:pt idx="0">
                  <c:v>2012</c:v>
                </c:pt>
                <c:pt idx="1">
                  <c:v>2013</c:v>
                </c:pt>
                <c:pt idx="2">
                  <c:v>2014</c:v>
                </c:pt>
                <c:pt idx="3">
                  <c:v>2015</c:v>
                </c:pt>
                <c:pt idx="4">
                  <c:v>2016</c:v>
                </c:pt>
              </c:numCache>
            </c:numRef>
          </c:cat>
          <c:val>
            <c:numRef>
              <c:f>Sheet1!$E$2:$E$6</c:f>
              <c:numCache>
                <c:formatCode>General</c:formatCode>
                <c:ptCount val="5"/>
                <c:pt idx="0">
                  <c:v>1.6800000000000141</c:v>
                </c:pt>
                <c:pt idx="1">
                  <c:v>2.67</c:v>
                </c:pt>
                <c:pt idx="2">
                  <c:v>2.1800000000000002</c:v>
                </c:pt>
                <c:pt idx="3">
                  <c:v>2.73</c:v>
                </c:pt>
                <c:pt idx="4">
                  <c:v>2.94</c:v>
                </c:pt>
              </c:numCache>
            </c:numRef>
          </c:val>
        </c:ser>
        <c:ser>
          <c:idx val="4"/>
          <c:order val="4"/>
          <c:tx>
            <c:strRef>
              <c:f>Sheet1!$F$1</c:f>
              <c:strCache>
                <c:ptCount val="1"/>
                <c:pt idx="0">
                  <c:v>CTRA</c:v>
                </c:pt>
              </c:strCache>
            </c:strRef>
          </c:tx>
          <c:cat>
            <c:numRef>
              <c:f>Sheet1!$A$2:$A$6</c:f>
              <c:numCache>
                <c:formatCode>General</c:formatCode>
                <c:ptCount val="5"/>
                <c:pt idx="0">
                  <c:v>2012</c:v>
                </c:pt>
                <c:pt idx="1">
                  <c:v>2013</c:v>
                </c:pt>
                <c:pt idx="2">
                  <c:v>2014</c:v>
                </c:pt>
                <c:pt idx="3">
                  <c:v>2015</c:v>
                </c:pt>
                <c:pt idx="4">
                  <c:v>2016</c:v>
                </c:pt>
              </c:numCache>
            </c:numRef>
          </c:cat>
          <c:val>
            <c:numRef>
              <c:f>Sheet1!$F$2:$F$6</c:f>
              <c:numCache>
                <c:formatCode>General</c:formatCode>
                <c:ptCount val="5"/>
                <c:pt idx="0">
                  <c:v>1.56</c:v>
                </c:pt>
                <c:pt idx="1">
                  <c:v>1.36</c:v>
                </c:pt>
                <c:pt idx="2">
                  <c:v>1.47</c:v>
                </c:pt>
                <c:pt idx="3">
                  <c:v>1.5</c:v>
                </c:pt>
                <c:pt idx="4">
                  <c:v>1.8800000000000001</c:v>
                </c:pt>
              </c:numCache>
            </c:numRef>
          </c:val>
        </c:ser>
        <c:ser>
          <c:idx val="5"/>
          <c:order val="5"/>
          <c:tx>
            <c:strRef>
              <c:f>Sheet1!$G$1</c:f>
              <c:strCache>
                <c:ptCount val="1"/>
                <c:pt idx="0">
                  <c:v>JRPT</c:v>
                </c:pt>
              </c:strCache>
            </c:strRef>
          </c:tx>
          <c:cat>
            <c:numRef>
              <c:f>Sheet1!$A$2:$A$6</c:f>
              <c:numCache>
                <c:formatCode>General</c:formatCode>
                <c:ptCount val="5"/>
                <c:pt idx="0">
                  <c:v>2012</c:v>
                </c:pt>
                <c:pt idx="1">
                  <c:v>2013</c:v>
                </c:pt>
                <c:pt idx="2">
                  <c:v>2014</c:v>
                </c:pt>
                <c:pt idx="3">
                  <c:v>2015</c:v>
                </c:pt>
                <c:pt idx="4">
                  <c:v>2016</c:v>
                </c:pt>
              </c:numCache>
            </c:numRef>
          </c:cat>
          <c:val>
            <c:numRef>
              <c:f>Sheet1!$G$2:$G$6</c:f>
              <c:numCache>
                <c:formatCode>General</c:formatCode>
                <c:ptCount val="5"/>
                <c:pt idx="0">
                  <c:v>0.87000000000000766</c:v>
                </c:pt>
                <c:pt idx="1">
                  <c:v>0.70000000000000062</c:v>
                </c:pt>
                <c:pt idx="2">
                  <c:v>0.75000000000000777</c:v>
                </c:pt>
                <c:pt idx="3">
                  <c:v>0.98</c:v>
                </c:pt>
                <c:pt idx="4">
                  <c:v>0.97000000000000064</c:v>
                </c:pt>
              </c:numCache>
            </c:numRef>
          </c:val>
        </c:ser>
        <c:ser>
          <c:idx val="6"/>
          <c:order val="6"/>
          <c:tx>
            <c:strRef>
              <c:f>Sheet1!$H$1</c:f>
              <c:strCache>
                <c:ptCount val="1"/>
                <c:pt idx="0">
                  <c:v>MKPI</c:v>
                </c:pt>
              </c:strCache>
            </c:strRef>
          </c:tx>
          <c:cat>
            <c:numRef>
              <c:f>Sheet1!$A$2:$A$6</c:f>
              <c:numCache>
                <c:formatCode>General</c:formatCode>
                <c:ptCount val="5"/>
                <c:pt idx="0">
                  <c:v>2012</c:v>
                </c:pt>
                <c:pt idx="1">
                  <c:v>2013</c:v>
                </c:pt>
                <c:pt idx="2">
                  <c:v>2014</c:v>
                </c:pt>
                <c:pt idx="3">
                  <c:v>2015</c:v>
                </c:pt>
                <c:pt idx="4">
                  <c:v>2016</c:v>
                </c:pt>
              </c:numCache>
            </c:numRef>
          </c:cat>
          <c:val>
            <c:numRef>
              <c:f>Sheet1!$H$2:$H$6</c:f>
              <c:numCache>
                <c:formatCode>General</c:formatCode>
                <c:ptCount val="5"/>
                <c:pt idx="0">
                  <c:v>0.66000000000000991</c:v>
                </c:pt>
                <c:pt idx="1">
                  <c:v>0.39000000000000434</c:v>
                </c:pt>
                <c:pt idx="2">
                  <c:v>0.64000000000000856</c:v>
                </c:pt>
                <c:pt idx="3">
                  <c:v>0.93</c:v>
                </c:pt>
                <c:pt idx="4">
                  <c:v>1.1100000000000001</c:v>
                </c:pt>
              </c:numCache>
            </c:numRef>
          </c:val>
        </c:ser>
        <c:ser>
          <c:idx val="7"/>
          <c:order val="7"/>
          <c:tx>
            <c:strRef>
              <c:f>Sheet1!$I$1</c:f>
              <c:strCache>
                <c:ptCount val="1"/>
                <c:pt idx="0">
                  <c:v>PUDP</c:v>
                </c:pt>
              </c:strCache>
            </c:strRef>
          </c:tx>
          <c:cat>
            <c:numRef>
              <c:f>Sheet1!$A$2:$A$6</c:f>
              <c:numCache>
                <c:formatCode>General</c:formatCode>
                <c:ptCount val="5"/>
                <c:pt idx="0">
                  <c:v>2012</c:v>
                </c:pt>
                <c:pt idx="1">
                  <c:v>2013</c:v>
                </c:pt>
                <c:pt idx="2">
                  <c:v>2014</c:v>
                </c:pt>
                <c:pt idx="3">
                  <c:v>2015</c:v>
                </c:pt>
                <c:pt idx="4">
                  <c:v>2016</c:v>
                </c:pt>
              </c:numCache>
            </c:numRef>
          </c:cat>
          <c:val>
            <c:numRef>
              <c:f>Sheet1!$I$2:$I$6</c:f>
              <c:numCache>
                <c:formatCode>General</c:formatCode>
                <c:ptCount val="5"/>
                <c:pt idx="0">
                  <c:v>1.34</c:v>
                </c:pt>
                <c:pt idx="1">
                  <c:v>1.3</c:v>
                </c:pt>
                <c:pt idx="2">
                  <c:v>1.41</c:v>
                </c:pt>
                <c:pt idx="3">
                  <c:v>1.22</c:v>
                </c:pt>
                <c:pt idx="4">
                  <c:v>1.33</c:v>
                </c:pt>
              </c:numCache>
            </c:numRef>
          </c:val>
        </c:ser>
        <c:ser>
          <c:idx val="8"/>
          <c:order val="8"/>
          <c:tx>
            <c:strRef>
              <c:f>Sheet1!$J$1</c:f>
              <c:strCache>
                <c:ptCount val="1"/>
                <c:pt idx="0">
                  <c:v>PWON</c:v>
                </c:pt>
              </c:strCache>
            </c:strRef>
          </c:tx>
          <c:cat>
            <c:numRef>
              <c:f>Sheet1!$A$2:$A$6</c:f>
              <c:numCache>
                <c:formatCode>General</c:formatCode>
                <c:ptCount val="5"/>
                <c:pt idx="0">
                  <c:v>2012</c:v>
                </c:pt>
                <c:pt idx="1">
                  <c:v>2013</c:v>
                </c:pt>
                <c:pt idx="2">
                  <c:v>2014</c:v>
                </c:pt>
                <c:pt idx="3">
                  <c:v>2015</c:v>
                </c:pt>
                <c:pt idx="4">
                  <c:v>2016</c:v>
                </c:pt>
              </c:numCache>
            </c:numRef>
          </c:cat>
          <c:val>
            <c:numRef>
              <c:f>Sheet1!$J$2:$J$6</c:f>
              <c:numCache>
                <c:formatCode>General</c:formatCode>
                <c:ptCount val="5"/>
                <c:pt idx="0">
                  <c:v>2.16</c:v>
                </c:pt>
                <c:pt idx="1">
                  <c:v>1.9600000000000097</c:v>
                </c:pt>
                <c:pt idx="2">
                  <c:v>2.0099999999999998</c:v>
                </c:pt>
                <c:pt idx="3">
                  <c:v>1.6400000000000001</c:v>
                </c:pt>
                <c:pt idx="4">
                  <c:v>1.7700000000000071</c:v>
                </c:pt>
              </c:numCache>
            </c:numRef>
          </c:val>
        </c:ser>
        <c:ser>
          <c:idx val="9"/>
          <c:order val="9"/>
          <c:tx>
            <c:strRef>
              <c:f>Sheet1!$K$1</c:f>
              <c:strCache>
                <c:ptCount val="1"/>
                <c:pt idx="0">
                  <c:v>RDTX</c:v>
                </c:pt>
              </c:strCache>
            </c:strRef>
          </c:tx>
          <c:cat>
            <c:numRef>
              <c:f>Sheet1!$A$2:$A$6</c:f>
              <c:numCache>
                <c:formatCode>General</c:formatCode>
                <c:ptCount val="5"/>
                <c:pt idx="0">
                  <c:v>2012</c:v>
                </c:pt>
                <c:pt idx="1">
                  <c:v>2013</c:v>
                </c:pt>
                <c:pt idx="2">
                  <c:v>2014</c:v>
                </c:pt>
                <c:pt idx="3">
                  <c:v>2015</c:v>
                </c:pt>
                <c:pt idx="4">
                  <c:v>2016</c:v>
                </c:pt>
              </c:numCache>
            </c:numRef>
          </c:cat>
          <c:val>
            <c:numRef>
              <c:f>Sheet1!$K$2:$K$6</c:f>
              <c:numCache>
                <c:formatCode>General</c:formatCode>
                <c:ptCount val="5"/>
                <c:pt idx="0">
                  <c:v>0.61000000000000065</c:v>
                </c:pt>
                <c:pt idx="1">
                  <c:v>0.24000000000000021</c:v>
                </c:pt>
                <c:pt idx="2">
                  <c:v>0.9</c:v>
                </c:pt>
                <c:pt idx="3">
                  <c:v>2.06</c:v>
                </c:pt>
                <c:pt idx="4">
                  <c:v>3.25</c:v>
                </c:pt>
              </c:numCache>
            </c:numRef>
          </c:val>
        </c:ser>
        <c:overlap val="100"/>
        <c:axId val="128582400"/>
        <c:axId val="128583936"/>
      </c:barChart>
      <c:catAx>
        <c:axId val="128582400"/>
        <c:scaling>
          <c:orientation val="minMax"/>
        </c:scaling>
        <c:axPos val="b"/>
        <c:numFmt formatCode="General" sourceLinked="1"/>
        <c:tickLblPos val="nextTo"/>
        <c:crossAx val="128583936"/>
        <c:crosses val="autoZero"/>
        <c:auto val="1"/>
        <c:lblAlgn val="ctr"/>
        <c:lblOffset val="100"/>
      </c:catAx>
      <c:valAx>
        <c:axId val="128583936"/>
        <c:scaling>
          <c:orientation val="minMax"/>
        </c:scaling>
        <c:axPos val="l"/>
        <c:majorGridlines/>
        <c:numFmt formatCode="General" sourceLinked="1"/>
        <c:tickLblPos val="nextTo"/>
        <c:crossAx val="128582400"/>
        <c:crosses val="autoZero"/>
        <c:crossBetween val="between"/>
      </c:valAx>
    </c:plotArea>
    <c:legend>
      <c:legendPos val="r"/>
    </c:legend>
    <c:plotVisOnly val="1"/>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stacked"/>
        <c:ser>
          <c:idx val="0"/>
          <c:order val="0"/>
          <c:tx>
            <c:strRef>
              <c:f>Sheet1!$B$1</c:f>
              <c:strCache>
                <c:ptCount val="1"/>
                <c:pt idx="0">
                  <c:v>BAPA</c:v>
                </c:pt>
              </c:strCache>
            </c:strRef>
          </c:tx>
          <c:cat>
            <c:numRef>
              <c:f>Sheet1!$A$2:$A$6</c:f>
              <c:numCache>
                <c:formatCode>General</c:formatCode>
                <c:ptCount val="5"/>
                <c:pt idx="0">
                  <c:v>2012</c:v>
                </c:pt>
                <c:pt idx="1">
                  <c:v>2013</c:v>
                </c:pt>
                <c:pt idx="2">
                  <c:v>2014</c:v>
                </c:pt>
                <c:pt idx="3">
                  <c:v>2015</c:v>
                </c:pt>
                <c:pt idx="4">
                  <c:v>2016</c:v>
                </c:pt>
              </c:numCache>
            </c:numRef>
          </c:cat>
          <c:val>
            <c:numRef>
              <c:f>Sheet1!$B$2:$B$6</c:f>
              <c:numCache>
                <c:formatCode>General</c:formatCode>
                <c:ptCount val="5"/>
                <c:pt idx="0">
                  <c:v>0.45</c:v>
                </c:pt>
                <c:pt idx="1">
                  <c:v>0.47000000000000008</c:v>
                </c:pt>
                <c:pt idx="2">
                  <c:v>0.43000000000000038</c:v>
                </c:pt>
                <c:pt idx="3">
                  <c:v>0.43000000000000038</c:v>
                </c:pt>
                <c:pt idx="4">
                  <c:v>0.42000000000000032</c:v>
                </c:pt>
              </c:numCache>
            </c:numRef>
          </c:val>
        </c:ser>
        <c:ser>
          <c:idx val="1"/>
          <c:order val="1"/>
          <c:tx>
            <c:strRef>
              <c:f>Sheet1!$C$1</c:f>
              <c:strCache>
                <c:ptCount val="1"/>
                <c:pt idx="0">
                  <c:v>BEST</c:v>
                </c:pt>
              </c:strCache>
            </c:strRef>
          </c:tx>
          <c:cat>
            <c:numRef>
              <c:f>Sheet1!$A$2:$A$6</c:f>
              <c:numCache>
                <c:formatCode>General</c:formatCode>
                <c:ptCount val="5"/>
                <c:pt idx="0">
                  <c:v>2012</c:v>
                </c:pt>
                <c:pt idx="1">
                  <c:v>2013</c:v>
                </c:pt>
                <c:pt idx="2">
                  <c:v>2014</c:v>
                </c:pt>
                <c:pt idx="3">
                  <c:v>2015</c:v>
                </c:pt>
                <c:pt idx="4">
                  <c:v>2016</c:v>
                </c:pt>
              </c:numCache>
            </c:numRef>
          </c:cat>
          <c:val>
            <c:numRef>
              <c:f>Sheet1!$C$2:$C$6</c:f>
              <c:numCache>
                <c:formatCode>General</c:formatCode>
                <c:ptCount val="5"/>
                <c:pt idx="0">
                  <c:v>0.23</c:v>
                </c:pt>
                <c:pt idx="1">
                  <c:v>0.26</c:v>
                </c:pt>
                <c:pt idx="2">
                  <c:v>0.22</c:v>
                </c:pt>
                <c:pt idx="3">
                  <c:v>0.34</c:v>
                </c:pt>
                <c:pt idx="4">
                  <c:v>0.35000000000000031</c:v>
                </c:pt>
              </c:numCache>
            </c:numRef>
          </c:val>
        </c:ser>
        <c:ser>
          <c:idx val="2"/>
          <c:order val="2"/>
          <c:tx>
            <c:strRef>
              <c:f>Sheet1!$D$1</c:f>
              <c:strCache>
                <c:ptCount val="1"/>
                <c:pt idx="0">
                  <c:v>BKSL</c:v>
                </c:pt>
              </c:strCache>
            </c:strRef>
          </c:tx>
          <c:cat>
            <c:numRef>
              <c:f>Sheet1!$A$2:$A$6</c:f>
              <c:numCache>
                <c:formatCode>General</c:formatCode>
                <c:ptCount val="5"/>
                <c:pt idx="0">
                  <c:v>2012</c:v>
                </c:pt>
                <c:pt idx="1">
                  <c:v>2013</c:v>
                </c:pt>
                <c:pt idx="2">
                  <c:v>2014</c:v>
                </c:pt>
                <c:pt idx="3">
                  <c:v>2015</c:v>
                </c:pt>
                <c:pt idx="4">
                  <c:v>2016</c:v>
                </c:pt>
              </c:numCache>
            </c:numRef>
          </c:cat>
          <c:val>
            <c:numRef>
              <c:f>Sheet1!$D$2:$D$6</c:f>
              <c:numCache>
                <c:formatCode>General</c:formatCode>
                <c:ptCount val="5"/>
                <c:pt idx="0">
                  <c:v>0.22</c:v>
                </c:pt>
                <c:pt idx="1">
                  <c:v>0.35000000000000031</c:v>
                </c:pt>
                <c:pt idx="2">
                  <c:v>0.37000000000000038</c:v>
                </c:pt>
                <c:pt idx="3">
                  <c:v>0.41000000000000031</c:v>
                </c:pt>
                <c:pt idx="4">
                  <c:v>0.4</c:v>
                </c:pt>
              </c:numCache>
            </c:numRef>
          </c:val>
        </c:ser>
        <c:ser>
          <c:idx val="3"/>
          <c:order val="3"/>
          <c:tx>
            <c:strRef>
              <c:f>Sheet1!$E$1</c:f>
              <c:strCache>
                <c:ptCount val="1"/>
                <c:pt idx="0">
                  <c:v>BSDE</c:v>
                </c:pt>
              </c:strCache>
            </c:strRef>
          </c:tx>
          <c:cat>
            <c:numRef>
              <c:f>Sheet1!$A$2:$A$6</c:f>
              <c:numCache>
                <c:formatCode>General</c:formatCode>
                <c:ptCount val="5"/>
                <c:pt idx="0">
                  <c:v>2012</c:v>
                </c:pt>
                <c:pt idx="1">
                  <c:v>2013</c:v>
                </c:pt>
                <c:pt idx="2">
                  <c:v>2014</c:v>
                </c:pt>
                <c:pt idx="3">
                  <c:v>2015</c:v>
                </c:pt>
                <c:pt idx="4">
                  <c:v>2016</c:v>
                </c:pt>
              </c:numCache>
            </c:numRef>
          </c:cat>
          <c:val>
            <c:numRef>
              <c:f>Sheet1!$E$2:$E$6</c:f>
              <c:numCache>
                <c:formatCode>General</c:formatCode>
                <c:ptCount val="5"/>
                <c:pt idx="0">
                  <c:v>0.37000000000000038</c:v>
                </c:pt>
                <c:pt idx="1">
                  <c:v>0.41000000000000031</c:v>
                </c:pt>
                <c:pt idx="2">
                  <c:v>0.34</c:v>
                </c:pt>
                <c:pt idx="3">
                  <c:v>0.39000000000000434</c:v>
                </c:pt>
                <c:pt idx="4">
                  <c:v>0.36000000000000032</c:v>
                </c:pt>
              </c:numCache>
            </c:numRef>
          </c:val>
        </c:ser>
        <c:ser>
          <c:idx val="4"/>
          <c:order val="4"/>
          <c:tx>
            <c:strRef>
              <c:f>Sheet1!$F$1</c:f>
              <c:strCache>
                <c:ptCount val="1"/>
                <c:pt idx="0">
                  <c:v>CTRA</c:v>
                </c:pt>
              </c:strCache>
            </c:strRef>
          </c:tx>
          <c:cat>
            <c:numRef>
              <c:f>Sheet1!$A$2:$A$6</c:f>
              <c:numCache>
                <c:formatCode>General</c:formatCode>
                <c:ptCount val="5"/>
                <c:pt idx="0">
                  <c:v>2012</c:v>
                </c:pt>
                <c:pt idx="1">
                  <c:v>2013</c:v>
                </c:pt>
                <c:pt idx="2">
                  <c:v>2014</c:v>
                </c:pt>
                <c:pt idx="3">
                  <c:v>2015</c:v>
                </c:pt>
                <c:pt idx="4">
                  <c:v>2016</c:v>
                </c:pt>
              </c:numCache>
            </c:numRef>
          </c:cat>
          <c:val>
            <c:numRef>
              <c:f>Sheet1!$F$2:$F$6</c:f>
              <c:numCache>
                <c:formatCode>General</c:formatCode>
                <c:ptCount val="5"/>
                <c:pt idx="0">
                  <c:v>0.44</c:v>
                </c:pt>
                <c:pt idx="1">
                  <c:v>0.51</c:v>
                </c:pt>
                <c:pt idx="2">
                  <c:v>0.51</c:v>
                </c:pt>
                <c:pt idx="3">
                  <c:v>0.5</c:v>
                </c:pt>
                <c:pt idx="4">
                  <c:v>0.51</c:v>
                </c:pt>
              </c:numCache>
            </c:numRef>
          </c:val>
        </c:ser>
        <c:ser>
          <c:idx val="5"/>
          <c:order val="5"/>
          <c:tx>
            <c:strRef>
              <c:f>Sheet1!$G$1</c:f>
              <c:strCache>
                <c:ptCount val="1"/>
                <c:pt idx="0">
                  <c:v>JRPT</c:v>
                </c:pt>
              </c:strCache>
            </c:strRef>
          </c:tx>
          <c:cat>
            <c:numRef>
              <c:f>Sheet1!$A$2:$A$6</c:f>
              <c:numCache>
                <c:formatCode>General</c:formatCode>
                <c:ptCount val="5"/>
                <c:pt idx="0">
                  <c:v>2012</c:v>
                </c:pt>
                <c:pt idx="1">
                  <c:v>2013</c:v>
                </c:pt>
                <c:pt idx="2">
                  <c:v>2014</c:v>
                </c:pt>
                <c:pt idx="3">
                  <c:v>2015</c:v>
                </c:pt>
                <c:pt idx="4">
                  <c:v>2016</c:v>
                </c:pt>
              </c:numCache>
            </c:numRef>
          </c:cat>
          <c:val>
            <c:numRef>
              <c:f>Sheet1!$G$2:$G$6</c:f>
              <c:numCache>
                <c:formatCode>General</c:formatCode>
                <c:ptCount val="5"/>
                <c:pt idx="0">
                  <c:v>0.55000000000000004</c:v>
                </c:pt>
                <c:pt idx="1">
                  <c:v>0.56000000000000005</c:v>
                </c:pt>
                <c:pt idx="2">
                  <c:v>0.52</c:v>
                </c:pt>
                <c:pt idx="3">
                  <c:v>0.45</c:v>
                </c:pt>
                <c:pt idx="4">
                  <c:v>0.42000000000000032</c:v>
                </c:pt>
              </c:numCache>
            </c:numRef>
          </c:val>
        </c:ser>
        <c:ser>
          <c:idx val="6"/>
          <c:order val="6"/>
          <c:tx>
            <c:strRef>
              <c:f>Sheet1!$H$1</c:f>
              <c:strCache>
                <c:ptCount val="1"/>
                <c:pt idx="0">
                  <c:v>MKPI</c:v>
                </c:pt>
              </c:strCache>
            </c:strRef>
          </c:tx>
          <c:cat>
            <c:numRef>
              <c:f>Sheet1!$A$2:$A$6</c:f>
              <c:numCache>
                <c:formatCode>General</c:formatCode>
                <c:ptCount val="5"/>
                <c:pt idx="0">
                  <c:v>2012</c:v>
                </c:pt>
                <c:pt idx="1">
                  <c:v>2013</c:v>
                </c:pt>
                <c:pt idx="2">
                  <c:v>2014</c:v>
                </c:pt>
                <c:pt idx="3">
                  <c:v>2015</c:v>
                </c:pt>
                <c:pt idx="4">
                  <c:v>2016</c:v>
                </c:pt>
              </c:numCache>
            </c:numRef>
          </c:cat>
          <c:val>
            <c:numRef>
              <c:f>Sheet1!$H$2:$H$6</c:f>
              <c:numCache>
                <c:formatCode>General</c:formatCode>
                <c:ptCount val="5"/>
                <c:pt idx="0">
                  <c:v>0.33000000000000457</c:v>
                </c:pt>
                <c:pt idx="1">
                  <c:v>0.32000000000000434</c:v>
                </c:pt>
                <c:pt idx="2">
                  <c:v>0.5</c:v>
                </c:pt>
                <c:pt idx="3">
                  <c:v>0.5</c:v>
                </c:pt>
                <c:pt idx="4">
                  <c:v>0.43000000000000038</c:v>
                </c:pt>
              </c:numCache>
            </c:numRef>
          </c:val>
        </c:ser>
        <c:ser>
          <c:idx val="7"/>
          <c:order val="7"/>
          <c:tx>
            <c:strRef>
              <c:f>Sheet1!$I$1</c:f>
              <c:strCache>
                <c:ptCount val="1"/>
                <c:pt idx="0">
                  <c:v>PUDP</c:v>
                </c:pt>
              </c:strCache>
            </c:strRef>
          </c:tx>
          <c:cat>
            <c:numRef>
              <c:f>Sheet1!$A$2:$A$6</c:f>
              <c:numCache>
                <c:formatCode>General</c:formatCode>
                <c:ptCount val="5"/>
                <c:pt idx="0">
                  <c:v>2012</c:v>
                </c:pt>
                <c:pt idx="1">
                  <c:v>2013</c:v>
                </c:pt>
                <c:pt idx="2">
                  <c:v>2014</c:v>
                </c:pt>
                <c:pt idx="3">
                  <c:v>2015</c:v>
                </c:pt>
                <c:pt idx="4">
                  <c:v>2016</c:v>
                </c:pt>
              </c:numCache>
            </c:numRef>
          </c:cat>
          <c:val>
            <c:numRef>
              <c:f>Sheet1!$I$2:$I$6</c:f>
              <c:numCache>
                <c:formatCode>General</c:formatCode>
                <c:ptCount val="5"/>
                <c:pt idx="0">
                  <c:v>0.59</c:v>
                </c:pt>
                <c:pt idx="1">
                  <c:v>0.56000000000000005</c:v>
                </c:pt>
                <c:pt idx="2">
                  <c:v>0.51</c:v>
                </c:pt>
                <c:pt idx="3">
                  <c:v>0.5</c:v>
                </c:pt>
                <c:pt idx="4">
                  <c:v>0.47000000000000008</c:v>
                </c:pt>
              </c:numCache>
            </c:numRef>
          </c:val>
        </c:ser>
        <c:ser>
          <c:idx val="8"/>
          <c:order val="8"/>
          <c:tx>
            <c:strRef>
              <c:f>Sheet1!$J$1</c:f>
              <c:strCache>
                <c:ptCount val="1"/>
                <c:pt idx="0">
                  <c:v>PWON</c:v>
                </c:pt>
              </c:strCache>
            </c:strRef>
          </c:tx>
          <c:cat>
            <c:numRef>
              <c:f>Sheet1!$A$2:$A$6</c:f>
              <c:numCache>
                <c:formatCode>General</c:formatCode>
                <c:ptCount val="5"/>
                <c:pt idx="0">
                  <c:v>2012</c:v>
                </c:pt>
                <c:pt idx="1">
                  <c:v>2013</c:v>
                </c:pt>
                <c:pt idx="2">
                  <c:v>2014</c:v>
                </c:pt>
                <c:pt idx="3">
                  <c:v>2015</c:v>
                </c:pt>
                <c:pt idx="4">
                  <c:v>2016</c:v>
                </c:pt>
              </c:numCache>
            </c:numRef>
          </c:cat>
          <c:val>
            <c:numRef>
              <c:f>Sheet1!$J$2:$J$6</c:f>
              <c:numCache>
                <c:formatCode>General</c:formatCode>
                <c:ptCount val="5"/>
                <c:pt idx="0">
                  <c:v>0.30000000000000032</c:v>
                </c:pt>
                <c:pt idx="1">
                  <c:v>0.24000000000000021</c:v>
                </c:pt>
                <c:pt idx="2">
                  <c:v>0.28000000000000008</c:v>
                </c:pt>
                <c:pt idx="3">
                  <c:v>0.30000000000000032</c:v>
                </c:pt>
                <c:pt idx="4">
                  <c:v>0.30000000000000032</c:v>
                </c:pt>
              </c:numCache>
            </c:numRef>
          </c:val>
        </c:ser>
        <c:ser>
          <c:idx val="9"/>
          <c:order val="9"/>
          <c:tx>
            <c:strRef>
              <c:f>Sheet1!$K$1</c:f>
              <c:strCache>
                <c:ptCount val="1"/>
                <c:pt idx="0">
                  <c:v>RDTX</c:v>
                </c:pt>
              </c:strCache>
            </c:strRef>
          </c:tx>
          <c:cat>
            <c:numRef>
              <c:f>Sheet1!$A$2:$A$6</c:f>
              <c:numCache>
                <c:formatCode>General</c:formatCode>
                <c:ptCount val="5"/>
                <c:pt idx="0">
                  <c:v>2012</c:v>
                </c:pt>
                <c:pt idx="1">
                  <c:v>2013</c:v>
                </c:pt>
                <c:pt idx="2">
                  <c:v>2014</c:v>
                </c:pt>
                <c:pt idx="3">
                  <c:v>2015</c:v>
                </c:pt>
                <c:pt idx="4">
                  <c:v>2016</c:v>
                </c:pt>
              </c:numCache>
            </c:numRef>
          </c:cat>
          <c:val>
            <c:numRef>
              <c:f>Sheet1!$K$2:$K$6</c:f>
              <c:numCache>
                <c:formatCode>General</c:formatCode>
                <c:ptCount val="5"/>
                <c:pt idx="0">
                  <c:v>0.21000000000000021</c:v>
                </c:pt>
                <c:pt idx="1">
                  <c:v>0.26</c:v>
                </c:pt>
                <c:pt idx="2">
                  <c:v>0.18000000000000024</c:v>
                </c:pt>
                <c:pt idx="3">
                  <c:v>0.15000000000000024</c:v>
                </c:pt>
                <c:pt idx="4">
                  <c:v>0.13</c:v>
                </c:pt>
              </c:numCache>
            </c:numRef>
          </c:val>
        </c:ser>
        <c:overlap val="100"/>
        <c:axId val="134338816"/>
        <c:axId val="136798592"/>
      </c:barChart>
      <c:catAx>
        <c:axId val="134338816"/>
        <c:scaling>
          <c:orientation val="minMax"/>
        </c:scaling>
        <c:axPos val="b"/>
        <c:numFmt formatCode="General" sourceLinked="1"/>
        <c:tickLblPos val="nextTo"/>
        <c:crossAx val="136798592"/>
        <c:crosses val="autoZero"/>
        <c:auto val="1"/>
        <c:lblAlgn val="ctr"/>
        <c:lblOffset val="100"/>
      </c:catAx>
      <c:valAx>
        <c:axId val="136798592"/>
        <c:scaling>
          <c:orientation val="minMax"/>
        </c:scaling>
        <c:axPos val="l"/>
        <c:majorGridlines/>
        <c:numFmt formatCode="General" sourceLinked="1"/>
        <c:tickLblPos val="nextTo"/>
        <c:crossAx val="134338816"/>
        <c:crosses val="autoZero"/>
        <c:crossBetween val="between"/>
      </c:valAx>
    </c:plotArea>
    <c:legend>
      <c:legendPos val="r"/>
    </c:legend>
    <c:plotVisOnly val="1"/>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id-ID"/>
  <c:chart>
    <c:plotArea>
      <c:layout>
        <c:manualLayout>
          <c:layoutTarget val="inner"/>
          <c:xMode val="edge"/>
          <c:yMode val="edge"/>
          <c:x val="5.1268304829667488E-2"/>
          <c:y val="6.9557320453734112E-2"/>
          <c:w val="0.78212081559604762"/>
          <c:h val="0.81173483444160344"/>
        </c:manualLayout>
      </c:layout>
      <c:barChart>
        <c:barDir val="col"/>
        <c:grouping val="stacked"/>
        <c:ser>
          <c:idx val="0"/>
          <c:order val="0"/>
          <c:tx>
            <c:strRef>
              <c:f>Sheet1!$B$1</c:f>
              <c:strCache>
                <c:ptCount val="1"/>
                <c:pt idx="0">
                  <c:v>BAPA</c:v>
                </c:pt>
              </c:strCache>
            </c:strRef>
          </c:tx>
          <c:cat>
            <c:numRef>
              <c:f>Sheet1!$A$2:$A$6</c:f>
              <c:numCache>
                <c:formatCode>General</c:formatCode>
                <c:ptCount val="5"/>
                <c:pt idx="0">
                  <c:v>2012</c:v>
                </c:pt>
                <c:pt idx="1">
                  <c:v>2013</c:v>
                </c:pt>
                <c:pt idx="2">
                  <c:v>2014</c:v>
                </c:pt>
                <c:pt idx="3">
                  <c:v>2015</c:v>
                </c:pt>
                <c:pt idx="4">
                  <c:v>2016</c:v>
                </c:pt>
              </c:numCache>
            </c:numRef>
          </c:cat>
          <c:val>
            <c:numRef>
              <c:f>Sheet1!$B$2:$B$6</c:f>
              <c:numCache>
                <c:formatCode>General</c:formatCode>
                <c:ptCount val="5"/>
                <c:pt idx="0">
                  <c:v>0.82000000000000062</c:v>
                </c:pt>
                <c:pt idx="1">
                  <c:v>0.9</c:v>
                </c:pt>
                <c:pt idx="2">
                  <c:v>0.77000000000000868</c:v>
                </c:pt>
                <c:pt idx="3">
                  <c:v>0.74000000000000365</c:v>
                </c:pt>
                <c:pt idx="4">
                  <c:v>0.73000000000000065</c:v>
                </c:pt>
              </c:numCache>
            </c:numRef>
          </c:val>
        </c:ser>
        <c:ser>
          <c:idx val="1"/>
          <c:order val="1"/>
          <c:tx>
            <c:strRef>
              <c:f>Sheet1!$C$1</c:f>
              <c:strCache>
                <c:ptCount val="1"/>
                <c:pt idx="0">
                  <c:v>BEST</c:v>
                </c:pt>
              </c:strCache>
            </c:strRef>
          </c:tx>
          <c:cat>
            <c:numRef>
              <c:f>Sheet1!$A$2:$A$6</c:f>
              <c:numCache>
                <c:formatCode>General</c:formatCode>
                <c:ptCount val="5"/>
                <c:pt idx="0">
                  <c:v>2012</c:v>
                </c:pt>
                <c:pt idx="1">
                  <c:v>2013</c:v>
                </c:pt>
                <c:pt idx="2">
                  <c:v>2014</c:v>
                </c:pt>
                <c:pt idx="3">
                  <c:v>2015</c:v>
                </c:pt>
                <c:pt idx="4">
                  <c:v>2016</c:v>
                </c:pt>
              </c:numCache>
            </c:numRef>
          </c:cat>
          <c:val>
            <c:numRef>
              <c:f>Sheet1!$C$2:$C$6</c:f>
              <c:numCache>
                <c:formatCode>General</c:formatCode>
                <c:ptCount val="5"/>
                <c:pt idx="0">
                  <c:v>0.29000000000000031</c:v>
                </c:pt>
                <c:pt idx="1">
                  <c:v>0.36000000000000032</c:v>
                </c:pt>
                <c:pt idx="2">
                  <c:v>0.28000000000000008</c:v>
                </c:pt>
                <c:pt idx="3">
                  <c:v>0.52</c:v>
                </c:pt>
                <c:pt idx="4">
                  <c:v>0.54</c:v>
                </c:pt>
              </c:numCache>
            </c:numRef>
          </c:val>
        </c:ser>
        <c:ser>
          <c:idx val="2"/>
          <c:order val="2"/>
          <c:tx>
            <c:strRef>
              <c:f>Sheet1!$D$1</c:f>
              <c:strCache>
                <c:ptCount val="1"/>
                <c:pt idx="0">
                  <c:v>BKSL</c:v>
                </c:pt>
              </c:strCache>
            </c:strRef>
          </c:tx>
          <c:cat>
            <c:numRef>
              <c:f>Sheet1!$A$2:$A$6</c:f>
              <c:numCache>
                <c:formatCode>General</c:formatCode>
                <c:ptCount val="5"/>
                <c:pt idx="0">
                  <c:v>2012</c:v>
                </c:pt>
                <c:pt idx="1">
                  <c:v>2013</c:v>
                </c:pt>
                <c:pt idx="2">
                  <c:v>2014</c:v>
                </c:pt>
                <c:pt idx="3">
                  <c:v>2015</c:v>
                </c:pt>
                <c:pt idx="4">
                  <c:v>2016</c:v>
                </c:pt>
              </c:numCache>
            </c:numRef>
          </c:cat>
          <c:val>
            <c:numRef>
              <c:f>Sheet1!$D$2:$D$6</c:f>
              <c:numCache>
                <c:formatCode>General</c:formatCode>
                <c:ptCount val="5"/>
                <c:pt idx="0">
                  <c:v>0.28000000000000008</c:v>
                </c:pt>
                <c:pt idx="1">
                  <c:v>0.55000000000000004</c:v>
                </c:pt>
                <c:pt idx="2">
                  <c:v>0.58000000000000007</c:v>
                </c:pt>
                <c:pt idx="3">
                  <c:v>0.70000000000000062</c:v>
                </c:pt>
                <c:pt idx="4">
                  <c:v>0.65000000000000879</c:v>
                </c:pt>
              </c:numCache>
            </c:numRef>
          </c:val>
        </c:ser>
        <c:ser>
          <c:idx val="3"/>
          <c:order val="3"/>
          <c:tx>
            <c:strRef>
              <c:f>Sheet1!$E$1</c:f>
              <c:strCache>
                <c:ptCount val="1"/>
                <c:pt idx="0">
                  <c:v>BSDE</c:v>
                </c:pt>
              </c:strCache>
            </c:strRef>
          </c:tx>
          <c:cat>
            <c:numRef>
              <c:f>Sheet1!$A$2:$A$6</c:f>
              <c:numCache>
                <c:formatCode>General</c:formatCode>
                <c:ptCount val="5"/>
                <c:pt idx="0">
                  <c:v>2012</c:v>
                </c:pt>
                <c:pt idx="1">
                  <c:v>2013</c:v>
                </c:pt>
                <c:pt idx="2">
                  <c:v>2014</c:v>
                </c:pt>
                <c:pt idx="3">
                  <c:v>2015</c:v>
                </c:pt>
                <c:pt idx="4">
                  <c:v>2016</c:v>
                </c:pt>
              </c:numCache>
            </c:numRef>
          </c:cat>
          <c:val>
            <c:numRef>
              <c:f>Sheet1!$E$2:$E$6</c:f>
              <c:numCache>
                <c:formatCode>General</c:formatCode>
                <c:ptCount val="5"/>
                <c:pt idx="0">
                  <c:v>0.59</c:v>
                </c:pt>
                <c:pt idx="1">
                  <c:v>0.68</c:v>
                </c:pt>
                <c:pt idx="2">
                  <c:v>0.52</c:v>
                </c:pt>
                <c:pt idx="3">
                  <c:v>0.63000000000000833</c:v>
                </c:pt>
                <c:pt idx="4">
                  <c:v>0.56999999999999995</c:v>
                </c:pt>
              </c:numCache>
            </c:numRef>
          </c:val>
        </c:ser>
        <c:ser>
          <c:idx val="4"/>
          <c:order val="4"/>
          <c:tx>
            <c:strRef>
              <c:f>Sheet1!$F$1</c:f>
              <c:strCache>
                <c:ptCount val="1"/>
                <c:pt idx="0">
                  <c:v>CTRA</c:v>
                </c:pt>
              </c:strCache>
            </c:strRef>
          </c:tx>
          <c:cat>
            <c:numRef>
              <c:f>Sheet1!$A$2:$A$6</c:f>
              <c:numCache>
                <c:formatCode>General</c:formatCode>
                <c:ptCount val="5"/>
                <c:pt idx="0">
                  <c:v>2012</c:v>
                </c:pt>
                <c:pt idx="1">
                  <c:v>2013</c:v>
                </c:pt>
                <c:pt idx="2">
                  <c:v>2014</c:v>
                </c:pt>
                <c:pt idx="3">
                  <c:v>2015</c:v>
                </c:pt>
                <c:pt idx="4">
                  <c:v>2016</c:v>
                </c:pt>
              </c:numCache>
            </c:numRef>
          </c:cat>
          <c:val>
            <c:numRef>
              <c:f>Sheet1!$F$2:$F$6</c:f>
              <c:numCache>
                <c:formatCode>General</c:formatCode>
                <c:ptCount val="5"/>
                <c:pt idx="0">
                  <c:v>0.77000000000000868</c:v>
                </c:pt>
                <c:pt idx="1">
                  <c:v>1.06</c:v>
                </c:pt>
                <c:pt idx="2">
                  <c:v>1.04</c:v>
                </c:pt>
                <c:pt idx="3">
                  <c:v>1.01</c:v>
                </c:pt>
                <c:pt idx="4">
                  <c:v>1.02</c:v>
                </c:pt>
              </c:numCache>
            </c:numRef>
          </c:val>
        </c:ser>
        <c:ser>
          <c:idx val="5"/>
          <c:order val="5"/>
          <c:tx>
            <c:strRef>
              <c:f>Sheet1!$G$1</c:f>
              <c:strCache>
                <c:ptCount val="1"/>
                <c:pt idx="0">
                  <c:v>JRPT</c:v>
                </c:pt>
              </c:strCache>
            </c:strRef>
          </c:tx>
          <c:cat>
            <c:numRef>
              <c:f>Sheet1!$A$2:$A$6</c:f>
              <c:numCache>
                <c:formatCode>General</c:formatCode>
                <c:ptCount val="5"/>
                <c:pt idx="0">
                  <c:v>2012</c:v>
                </c:pt>
                <c:pt idx="1">
                  <c:v>2013</c:v>
                </c:pt>
                <c:pt idx="2">
                  <c:v>2014</c:v>
                </c:pt>
                <c:pt idx="3">
                  <c:v>2015</c:v>
                </c:pt>
                <c:pt idx="4">
                  <c:v>2016</c:v>
                </c:pt>
              </c:numCache>
            </c:numRef>
          </c:cat>
          <c:val>
            <c:numRef>
              <c:f>Sheet1!$G$2:$G$6</c:f>
              <c:numCache>
                <c:formatCode>General</c:formatCode>
                <c:ptCount val="5"/>
                <c:pt idx="0">
                  <c:v>1.25</c:v>
                </c:pt>
                <c:pt idx="1">
                  <c:v>1.29</c:v>
                </c:pt>
                <c:pt idx="2">
                  <c:v>1.08</c:v>
                </c:pt>
                <c:pt idx="3">
                  <c:v>0.83000000000000063</c:v>
                </c:pt>
                <c:pt idx="4">
                  <c:v>0.73000000000000065</c:v>
                </c:pt>
              </c:numCache>
            </c:numRef>
          </c:val>
        </c:ser>
        <c:ser>
          <c:idx val="6"/>
          <c:order val="6"/>
          <c:tx>
            <c:strRef>
              <c:f>Sheet1!$H$1</c:f>
              <c:strCache>
                <c:ptCount val="1"/>
                <c:pt idx="0">
                  <c:v>MKPI</c:v>
                </c:pt>
              </c:strCache>
            </c:strRef>
          </c:tx>
          <c:cat>
            <c:numRef>
              <c:f>Sheet1!$A$2:$A$6</c:f>
              <c:numCache>
                <c:formatCode>General</c:formatCode>
                <c:ptCount val="5"/>
                <c:pt idx="0">
                  <c:v>2012</c:v>
                </c:pt>
                <c:pt idx="1">
                  <c:v>2013</c:v>
                </c:pt>
                <c:pt idx="2">
                  <c:v>2014</c:v>
                </c:pt>
                <c:pt idx="3">
                  <c:v>2015</c:v>
                </c:pt>
                <c:pt idx="4">
                  <c:v>2016</c:v>
                </c:pt>
              </c:numCache>
            </c:numRef>
          </c:cat>
          <c:val>
            <c:numRef>
              <c:f>Sheet1!$H$2:$H$6</c:f>
              <c:numCache>
                <c:formatCode>General</c:formatCode>
                <c:ptCount val="5"/>
                <c:pt idx="0">
                  <c:v>0.49000000000000032</c:v>
                </c:pt>
                <c:pt idx="1">
                  <c:v>0.48000000000000032</c:v>
                </c:pt>
                <c:pt idx="2">
                  <c:v>1</c:v>
                </c:pt>
                <c:pt idx="3">
                  <c:v>1.02</c:v>
                </c:pt>
                <c:pt idx="4">
                  <c:v>0.76000000000000856</c:v>
                </c:pt>
              </c:numCache>
            </c:numRef>
          </c:val>
        </c:ser>
        <c:ser>
          <c:idx val="7"/>
          <c:order val="7"/>
          <c:tx>
            <c:strRef>
              <c:f>Sheet1!$I$1</c:f>
              <c:strCache>
                <c:ptCount val="1"/>
                <c:pt idx="0">
                  <c:v>PUDP</c:v>
                </c:pt>
              </c:strCache>
            </c:strRef>
          </c:tx>
          <c:cat>
            <c:numRef>
              <c:f>Sheet1!$A$2:$A$6</c:f>
              <c:numCache>
                <c:formatCode>General</c:formatCode>
                <c:ptCount val="5"/>
                <c:pt idx="0">
                  <c:v>2012</c:v>
                </c:pt>
                <c:pt idx="1">
                  <c:v>2013</c:v>
                </c:pt>
                <c:pt idx="2">
                  <c:v>2014</c:v>
                </c:pt>
                <c:pt idx="3">
                  <c:v>2015</c:v>
                </c:pt>
                <c:pt idx="4">
                  <c:v>2016</c:v>
                </c:pt>
              </c:numCache>
            </c:numRef>
          </c:cat>
          <c:val>
            <c:numRef>
              <c:f>Sheet1!$I$2:$I$6</c:f>
              <c:numCache>
                <c:formatCode>General</c:formatCode>
                <c:ptCount val="5"/>
                <c:pt idx="0">
                  <c:v>1.41</c:v>
                </c:pt>
                <c:pt idx="1">
                  <c:v>1.27</c:v>
                </c:pt>
                <c:pt idx="2">
                  <c:v>1.02</c:v>
                </c:pt>
                <c:pt idx="3">
                  <c:v>0.99</c:v>
                </c:pt>
                <c:pt idx="4">
                  <c:v>0.89</c:v>
                </c:pt>
              </c:numCache>
            </c:numRef>
          </c:val>
        </c:ser>
        <c:ser>
          <c:idx val="8"/>
          <c:order val="8"/>
          <c:tx>
            <c:strRef>
              <c:f>Sheet1!$J$1</c:f>
              <c:strCache>
                <c:ptCount val="1"/>
                <c:pt idx="0">
                  <c:v>PWON</c:v>
                </c:pt>
              </c:strCache>
            </c:strRef>
          </c:tx>
          <c:cat>
            <c:numRef>
              <c:f>Sheet1!$A$2:$A$6</c:f>
              <c:numCache>
                <c:formatCode>General</c:formatCode>
                <c:ptCount val="5"/>
                <c:pt idx="0">
                  <c:v>2012</c:v>
                </c:pt>
                <c:pt idx="1">
                  <c:v>2013</c:v>
                </c:pt>
                <c:pt idx="2">
                  <c:v>2014</c:v>
                </c:pt>
                <c:pt idx="3">
                  <c:v>2015</c:v>
                </c:pt>
                <c:pt idx="4">
                  <c:v>2016</c:v>
                </c:pt>
              </c:numCache>
            </c:numRef>
          </c:cat>
          <c:val>
            <c:numRef>
              <c:f>Sheet1!$J$2:$J$6</c:f>
              <c:numCache>
                <c:formatCode>General</c:formatCode>
                <c:ptCount val="5"/>
                <c:pt idx="0">
                  <c:v>0.42000000000000032</c:v>
                </c:pt>
                <c:pt idx="1">
                  <c:v>0.32000000000000434</c:v>
                </c:pt>
                <c:pt idx="2">
                  <c:v>0.39000000000000434</c:v>
                </c:pt>
                <c:pt idx="3">
                  <c:v>0.44</c:v>
                </c:pt>
                <c:pt idx="4">
                  <c:v>0.42000000000000032</c:v>
                </c:pt>
              </c:numCache>
            </c:numRef>
          </c:val>
        </c:ser>
        <c:ser>
          <c:idx val="9"/>
          <c:order val="9"/>
          <c:tx>
            <c:strRef>
              <c:f>Sheet1!$K$1</c:f>
              <c:strCache>
                <c:ptCount val="1"/>
                <c:pt idx="0">
                  <c:v>RDTX</c:v>
                </c:pt>
              </c:strCache>
            </c:strRef>
          </c:tx>
          <c:cat>
            <c:numRef>
              <c:f>Sheet1!$A$2:$A$6</c:f>
              <c:numCache>
                <c:formatCode>General</c:formatCode>
                <c:ptCount val="5"/>
                <c:pt idx="0">
                  <c:v>2012</c:v>
                </c:pt>
                <c:pt idx="1">
                  <c:v>2013</c:v>
                </c:pt>
                <c:pt idx="2">
                  <c:v>2014</c:v>
                </c:pt>
                <c:pt idx="3">
                  <c:v>2015</c:v>
                </c:pt>
                <c:pt idx="4">
                  <c:v>2016</c:v>
                </c:pt>
              </c:numCache>
            </c:numRef>
          </c:cat>
          <c:val>
            <c:numRef>
              <c:f>Sheet1!$K$2:$K$6</c:f>
              <c:numCache>
                <c:formatCode>General</c:formatCode>
                <c:ptCount val="5"/>
                <c:pt idx="0">
                  <c:v>0.27</c:v>
                </c:pt>
                <c:pt idx="1">
                  <c:v>0.35000000000000031</c:v>
                </c:pt>
                <c:pt idx="2">
                  <c:v>0.22</c:v>
                </c:pt>
                <c:pt idx="3">
                  <c:v>0.18000000000000024</c:v>
                </c:pt>
                <c:pt idx="4">
                  <c:v>0.15000000000000024</c:v>
                </c:pt>
              </c:numCache>
            </c:numRef>
          </c:val>
        </c:ser>
        <c:overlap val="100"/>
        <c:axId val="141350784"/>
        <c:axId val="131380352"/>
      </c:barChart>
      <c:catAx>
        <c:axId val="141350784"/>
        <c:scaling>
          <c:orientation val="minMax"/>
        </c:scaling>
        <c:axPos val="b"/>
        <c:numFmt formatCode="General" sourceLinked="1"/>
        <c:tickLblPos val="nextTo"/>
        <c:crossAx val="131380352"/>
        <c:crosses val="autoZero"/>
        <c:auto val="1"/>
        <c:lblAlgn val="ctr"/>
        <c:lblOffset val="100"/>
      </c:catAx>
      <c:valAx>
        <c:axId val="131380352"/>
        <c:scaling>
          <c:orientation val="minMax"/>
        </c:scaling>
        <c:axPos val="l"/>
        <c:majorGridlines/>
        <c:numFmt formatCode="General" sourceLinked="1"/>
        <c:tickLblPos val="nextTo"/>
        <c:crossAx val="141350784"/>
        <c:crosses val="autoZero"/>
        <c:crossBetween val="between"/>
      </c:valAx>
    </c:plotArea>
    <c:legend>
      <c:legendPos val="r"/>
      <c:layout>
        <c:manualLayout>
          <c:xMode val="edge"/>
          <c:yMode val="edge"/>
          <c:x val="0.86722223844668322"/>
          <c:y val="3.2891185432857482E-2"/>
          <c:w val="0.11688242877347274"/>
          <c:h val="0.91233210507291052"/>
        </c:manualLayout>
      </c:layout>
    </c:legend>
    <c:plotVisOnly val="1"/>
  </c:chart>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stacked"/>
        <c:ser>
          <c:idx val="0"/>
          <c:order val="0"/>
          <c:tx>
            <c:strRef>
              <c:f>Sheet1!$B$1</c:f>
              <c:strCache>
                <c:ptCount val="1"/>
                <c:pt idx="0">
                  <c:v>BAPA</c:v>
                </c:pt>
              </c:strCache>
            </c:strRef>
          </c:tx>
          <c:cat>
            <c:numRef>
              <c:f>Sheet1!$A$2:$A$6</c:f>
              <c:numCache>
                <c:formatCode>General</c:formatCode>
                <c:ptCount val="5"/>
                <c:pt idx="0">
                  <c:v>2012</c:v>
                </c:pt>
                <c:pt idx="1">
                  <c:v>2013</c:v>
                </c:pt>
                <c:pt idx="2">
                  <c:v>2014</c:v>
                </c:pt>
                <c:pt idx="3">
                  <c:v>2015</c:v>
                </c:pt>
                <c:pt idx="4">
                  <c:v>2016</c:v>
                </c:pt>
              </c:numCache>
            </c:numRef>
          </c:cat>
          <c:val>
            <c:numRef>
              <c:f>Sheet1!$B$2:$B$6</c:f>
              <c:numCache>
                <c:formatCode>General</c:formatCode>
                <c:ptCount val="5"/>
                <c:pt idx="0">
                  <c:v>0.16</c:v>
                </c:pt>
                <c:pt idx="1">
                  <c:v>0.23</c:v>
                </c:pt>
                <c:pt idx="2">
                  <c:v>0.26</c:v>
                </c:pt>
                <c:pt idx="3">
                  <c:v>0.14000000000000001</c:v>
                </c:pt>
                <c:pt idx="4">
                  <c:v>0.19</c:v>
                </c:pt>
              </c:numCache>
            </c:numRef>
          </c:val>
        </c:ser>
        <c:ser>
          <c:idx val="1"/>
          <c:order val="1"/>
          <c:tx>
            <c:strRef>
              <c:f>Sheet1!$C$1</c:f>
              <c:strCache>
                <c:ptCount val="1"/>
                <c:pt idx="0">
                  <c:v>BEST</c:v>
                </c:pt>
              </c:strCache>
            </c:strRef>
          </c:tx>
          <c:cat>
            <c:numRef>
              <c:f>Sheet1!$A$2:$A$6</c:f>
              <c:numCache>
                <c:formatCode>General</c:formatCode>
                <c:ptCount val="5"/>
                <c:pt idx="0">
                  <c:v>2012</c:v>
                </c:pt>
                <c:pt idx="1">
                  <c:v>2013</c:v>
                </c:pt>
                <c:pt idx="2">
                  <c:v>2014</c:v>
                </c:pt>
                <c:pt idx="3">
                  <c:v>2015</c:v>
                </c:pt>
                <c:pt idx="4">
                  <c:v>2016</c:v>
                </c:pt>
              </c:numCache>
            </c:numRef>
          </c:cat>
          <c:val>
            <c:numRef>
              <c:f>Sheet1!$C$2:$C$6</c:f>
              <c:numCache>
                <c:formatCode>General</c:formatCode>
                <c:ptCount val="5"/>
                <c:pt idx="0">
                  <c:v>0.42000000000000032</c:v>
                </c:pt>
                <c:pt idx="1">
                  <c:v>0.4</c:v>
                </c:pt>
                <c:pt idx="2">
                  <c:v>0.23</c:v>
                </c:pt>
                <c:pt idx="3">
                  <c:v>0.15000000000000024</c:v>
                </c:pt>
                <c:pt idx="4">
                  <c:v>0.16</c:v>
                </c:pt>
              </c:numCache>
            </c:numRef>
          </c:val>
        </c:ser>
        <c:ser>
          <c:idx val="2"/>
          <c:order val="2"/>
          <c:tx>
            <c:strRef>
              <c:f>Sheet1!$D$1</c:f>
              <c:strCache>
                <c:ptCount val="1"/>
                <c:pt idx="0">
                  <c:v>BKSL</c:v>
                </c:pt>
              </c:strCache>
            </c:strRef>
          </c:tx>
          <c:cat>
            <c:numRef>
              <c:f>Sheet1!$A$2:$A$6</c:f>
              <c:numCache>
                <c:formatCode>General</c:formatCode>
                <c:ptCount val="5"/>
                <c:pt idx="0">
                  <c:v>2012</c:v>
                </c:pt>
                <c:pt idx="1">
                  <c:v>2013</c:v>
                </c:pt>
                <c:pt idx="2">
                  <c:v>2014</c:v>
                </c:pt>
                <c:pt idx="3">
                  <c:v>2015</c:v>
                </c:pt>
                <c:pt idx="4">
                  <c:v>2016</c:v>
                </c:pt>
              </c:numCache>
            </c:numRef>
          </c:cat>
          <c:val>
            <c:numRef>
              <c:f>Sheet1!$D$2:$D$6</c:f>
              <c:numCache>
                <c:formatCode>General</c:formatCode>
                <c:ptCount val="5"/>
                <c:pt idx="0">
                  <c:v>0.1</c:v>
                </c:pt>
                <c:pt idx="1">
                  <c:v>9.0000000000000024E-2</c:v>
                </c:pt>
                <c:pt idx="2">
                  <c:v>7.0000000000000021E-2</c:v>
                </c:pt>
                <c:pt idx="3">
                  <c:v>0.05</c:v>
                </c:pt>
                <c:pt idx="4">
                  <c:v>0.11</c:v>
                </c:pt>
              </c:numCache>
            </c:numRef>
          </c:val>
        </c:ser>
        <c:ser>
          <c:idx val="3"/>
          <c:order val="3"/>
          <c:tx>
            <c:strRef>
              <c:f>Sheet1!$E$1</c:f>
              <c:strCache>
                <c:ptCount val="1"/>
                <c:pt idx="0">
                  <c:v>BSDE</c:v>
                </c:pt>
              </c:strCache>
            </c:strRef>
          </c:tx>
          <c:cat>
            <c:numRef>
              <c:f>Sheet1!$A$2:$A$6</c:f>
              <c:numCache>
                <c:formatCode>General</c:formatCode>
                <c:ptCount val="5"/>
                <c:pt idx="0">
                  <c:v>2012</c:v>
                </c:pt>
                <c:pt idx="1">
                  <c:v>2013</c:v>
                </c:pt>
                <c:pt idx="2">
                  <c:v>2014</c:v>
                </c:pt>
                <c:pt idx="3">
                  <c:v>2015</c:v>
                </c:pt>
                <c:pt idx="4">
                  <c:v>2016</c:v>
                </c:pt>
              </c:numCache>
            </c:numRef>
          </c:cat>
          <c:val>
            <c:numRef>
              <c:f>Sheet1!$E$2:$E$6</c:f>
              <c:numCache>
                <c:formatCode>General</c:formatCode>
                <c:ptCount val="5"/>
                <c:pt idx="0">
                  <c:v>0.22</c:v>
                </c:pt>
                <c:pt idx="1">
                  <c:v>0.25</c:v>
                </c:pt>
                <c:pt idx="2">
                  <c:v>0.2</c:v>
                </c:pt>
                <c:pt idx="3">
                  <c:v>0.17</c:v>
                </c:pt>
                <c:pt idx="4">
                  <c:v>0.17</c:v>
                </c:pt>
              </c:numCache>
            </c:numRef>
          </c:val>
        </c:ser>
        <c:ser>
          <c:idx val="4"/>
          <c:order val="4"/>
          <c:tx>
            <c:strRef>
              <c:f>Sheet1!$F$1</c:f>
              <c:strCache>
                <c:ptCount val="1"/>
                <c:pt idx="0">
                  <c:v>CTRA</c:v>
                </c:pt>
              </c:strCache>
            </c:strRef>
          </c:tx>
          <c:cat>
            <c:numRef>
              <c:f>Sheet1!$A$2:$A$6</c:f>
              <c:numCache>
                <c:formatCode>General</c:formatCode>
                <c:ptCount val="5"/>
                <c:pt idx="0">
                  <c:v>2012</c:v>
                </c:pt>
                <c:pt idx="1">
                  <c:v>2013</c:v>
                </c:pt>
                <c:pt idx="2">
                  <c:v>2014</c:v>
                </c:pt>
                <c:pt idx="3">
                  <c:v>2015</c:v>
                </c:pt>
                <c:pt idx="4">
                  <c:v>2016</c:v>
                </c:pt>
              </c:numCache>
            </c:numRef>
          </c:cat>
          <c:val>
            <c:numRef>
              <c:f>Sheet1!$F$2:$F$6</c:f>
              <c:numCache>
                <c:formatCode>General</c:formatCode>
                <c:ptCount val="5"/>
                <c:pt idx="0">
                  <c:v>0.22</c:v>
                </c:pt>
                <c:pt idx="1">
                  <c:v>0.25</c:v>
                </c:pt>
                <c:pt idx="2">
                  <c:v>0.27</c:v>
                </c:pt>
                <c:pt idx="3">
                  <c:v>0.29000000000000031</c:v>
                </c:pt>
                <c:pt idx="4">
                  <c:v>0.23</c:v>
                </c:pt>
              </c:numCache>
            </c:numRef>
          </c:val>
        </c:ser>
        <c:ser>
          <c:idx val="5"/>
          <c:order val="5"/>
          <c:tx>
            <c:strRef>
              <c:f>Sheet1!$G$1</c:f>
              <c:strCache>
                <c:ptCount val="1"/>
                <c:pt idx="0">
                  <c:v>JRPT</c:v>
                </c:pt>
              </c:strCache>
            </c:strRef>
          </c:tx>
          <c:cat>
            <c:numRef>
              <c:f>Sheet1!$A$2:$A$6</c:f>
              <c:numCache>
                <c:formatCode>General</c:formatCode>
                <c:ptCount val="5"/>
                <c:pt idx="0">
                  <c:v>2012</c:v>
                </c:pt>
                <c:pt idx="1">
                  <c:v>2013</c:v>
                </c:pt>
                <c:pt idx="2">
                  <c:v>2014</c:v>
                </c:pt>
                <c:pt idx="3">
                  <c:v>2015</c:v>
                </c:pt>
                <c:pt idx="4">
                  <c:v>2016</c:v>
                </c:pt>
              </c:numCache>
            </c:numRef>
          </c:cat>
          <c:val>
            <c:numRef>
              <c:f>Sheet1!$G$2:$G$6</c:f>
              <c:numCache>
                <c:formatCode>General</c:formatCode>
                <c:ptCount val="5"/>
                <c:pt idx="0">
                  <c:v>0.22</c:v>
                </c:pt>
                <c:pt idx="1">
                  <c:v>0.21000000000000021</c:v>
                </c:pt>
                <c:pt idx="2">
                  <c:v>0.29000000000000031</c:v>
                </c:pt>
                <c:pt idx="3">
                  <c:v>0.28000000000000008</c:v>
                </c:pt>
                <c:pt idx="4">
                  <c:v>0.28000000000000008</c:v>
                </c:pt>
              </c:numCache>
            </c:numRef>
          </c:val>
        </c:ser>
        <c:ser>
          <c:idx val="6"/>
          <c:order val="6"/>
          <c:tx>
            <c:strRef>
              <c:f>Sheet1!$H$1</c:f>
              <c:strCache>
                <c:ptCount val="1"/>
                <c:pt idx="0">
                  <c:v>MKPI</c:v>
                </c:pt>
              </c:strCache>
            </c:strRef>
          </c:tx>
          <c:cat>
            <c:numRef>
              <c:f>Sheet1!$A$2:$A$6</c:f>
              <c:numCache>
                <c:formatCode>General</c:formatCode>
                <c:ptCount val="5"/>
                <c:pt idx="0">
                  <c:v>2012</c:v>
                </c:pt>
                <c:pt idx="1">
                  <c:v>2013</c:v>
                </c:pt>
                <c:pt idx="2">
                  <c:v>2014</c:v>
                </c:pt>
                <c:pt idx="3">
                  <c:v>2015</c:v>
                </c:pt>
                <c:pt idx="4">
                  <c:v>2016</c:v>
                </c:pt>
              </c:numCache>
            </c:numRef>
          </c:cat>
          <c:val>
            <c:numRef>
              <c:f>Sheet1!$H$2:$H$6</c:f>
              <c:numCache>
                <c:formatCode>General</c:formatCode>
                <c:ptCount val="5"/>
                <c:pt idx="0">
                  <c:v>0.35000000000000031</c:v>
                </c:pt>
                <c:pt idx="1">
                  <c:v>0.35000000000000031</c:v>
                </c:pt>
                <c:pt idx="2">
                  <c:v>0.27</c:v>
                </c:pt>
                <c:pt idx="3">
                  <c:v>0.37000000000000038</c:v>
                </c:pt>
                <c:pt idx="4">
                  <c:v>0.39000000000000434</c:v>
                </c:pt>
              </c:numCache>
            </c:numRef>
          </c:val>
        </c:ser>
        <c:ser>
          <c:idx val="7"/>
          <c:order val="7"/>
          <c:tx>
            <c:strRef>
              <c:f>Sheet1!$I$1</c:f>
              <c:strCache>
                <c:ptCount val="1"/>
                <c:pt idx="0">
                  <c:v>PUDP</c:v>
                </c:pt>
              </c:strCache>
            </c:strRef>
          </c:tx>
          <c:cat>
            <c:numRef>
              <c:f>Sheet1!$A$2:$A$6</c:f>
              <c:numCache>
                <c:formatCode>General</c:formatCode>
                <c:ptCount val="5"/>
                <c:pt idx="0">
                  <c:v>2012</c:v>
                </c:pt>
                <c:pt idx="1">
                  <c:v>2013</c:v>
                </c:pt>
                <c:pt idx="2">
                  <c:v>2014</c:v>
                </c:pt>
                <c:pt idx="3">
                  <c:v>2015</c:v>
                </c:pt>
                <c:pt idx="4">
                  <c:v>2016</c:v>
                </c:pt>
              </c:numCache>
            </c:numRef>
          </c:cat>
          <c:val>
            <c:numRef>
              <c:f>Sheet1!$I$2:$I$6</c:f>
              <c:numCache>
                <c:formatCode>General</c:formatCode>
                <c:ptCount val="5"/>
                <c:pt idx="0">
                  <c:v>0.29000000000000031</c:v>
                </c:pt>
                <c:pt idx="1">
                  <c:v>0.33000000000000457</c:v>
                </c:pt>
                <c:pt idx="2">
                  <c:v>0.23</c:v>
                </c:pt>
                <c:pt idx="3">
                  <c:v>0.25</c:v>
                </c:pt>
                <c:pt idx="4">
                  <c:v>0.23</c:v>
                </c:pt>
              </c:numCache>
            </c:numRef>
          </c:val>
        </c:ser>
        <c:ser>
          <c:idx val="8"/>
          <c:order val="8"/>
          <c:tx>
            <c:strRef>
              <c:f>Sheet1!$J$1</c:f>
              <c:strCache>
                <c:ptCount val="1"/>
                <c:pt idx="0">
                  <c:v>PWON</c:v>
                </c:pt>
              </c:strCache>
            </c:strRef>
          </c:tx>
          <c:cat>
            <c:numRef>
              <c:f>Sheet1!$A$2:$A$6</c:f>
              <c:numCache>
                <c:formatCode>General</c:formatCode>
                <c:ptCount val="5"/>
                <c:pt idx="0">
                  <c:v>2012</c:v>
                </c:pt>
                <c:pt idx="1">
                  <c:v>2013</c:v>
                </c:pt>
                <c:pt idx="2">
                  <c:v>2014</c:v>
                </c:pt>
                <c:pt idx="3">
                  <c:v>2015</c:v>
                </c:pt>
                <c:pt idx="4">
                  <c:v>2016</c:v>
                </c:pt>
              </c:numCache>
            </c:numRef>
          </c:cat>
          <c:val>
            <c:numRef>
              <c:f>Sheet1!$J$2:$J$6</c:f>
              <c:numCache>
                <c:formatCode>General</c:formatCode>
                <c:ptCount val="5"/>
                <c:pt idx="0">
                  <c:v>0.27</c:v>
                </c:pt>
                <c:pt idx="1">
                  <c:v>0.26</c:v>
                </c:pt>
                <c:pt idx="2">
                  <c:v>0.21000000000000021</c:v>
                </c:pt>
                <c:pt idx="3">
                  <c:v>0.31000000000000238</c:v>
                </c:pt>
                <c:pt idx="4">
                  <c:v>0.27</c:v>
                </c:pt>
              </c:numCache>
            </c:numRef>
          </c:val>
        </c:ser>
        <c:ser>
          <c:idx val="9"/>
          <c:order val="9"/>
          <c:tx>
            <c:strRef>
              <c:f>Sheet1!$K$1</c:f>
              <c:strCache>
                <c:ptCount val="1"/>
                <c:pt idx="0">
                  <c:v>RDTX</c:v>
                </c:pt>
              </c:strCache>
            </c:strRef>
          </c:tx>
          <c:cat>
            <c:numRef>
              <c:f>Sheet1!$A$2:$A$6</c:f>
              <c:numCache>
                <c:formatCode>General</c:formatCode>
                <c:ptCount val="5"/>
                <c:pt idx="0">
                  <c:v>2012</c:v>
                </c:pt>
                <c:pt idx="1">
                  <c:v>2013</c:v>
                </c:pt>
                <c:pt idx="2">
                  <c:v>2014</c:v>
                </c:pt>
                <c:pt idx="3">
                  <c:v>2015</c:v>
                </c:pt>
                <c:pt idx="4">
                  <c:v>2016</c:v>
                </c:pt>
              </c:numCache>
            </c:numRef>
          </c:cat>
          <c:val>
            <c:numRef>
              <c:f>Sheet1!$K$2:$K$6</c:f>
              <c:numCache>
                <c:formatCode>General</c:formatCode>
                <c:ptCount val="5"/>
                <c:pt idx="0">
                  <c:v>0.27</c:v>
                </c:pt>
                <c:pt idx="1">
                  <c:v>0.27</c:v>
                </c:pt>
                <c:pt idx="2">
                  <c:v>0.27</c:v>
                </c:pt>
                <c:pt idx="3">
                  <c:v>0.23</c:v>
                </c:pt>
                <c:pt idx="4">
                  <c:v>0.2</c:v>
                </c:pt>
              </c:numCache>
            </c:numRef>
          </c:val>
        </c:ser>
        <c:overlap val="100"/>
        <c:axId val="134323584"/>
        <c:axId val="134345856"/>
      </c:barChart>
      <c:catAx>
        <c:axId val="134323584"/>
        <c:scaling>
          <c:orientation val="minMax"/>
        </c:scaling>
        <c:axPos val="b"/>
        <c:numFmt formatCode="General" sourceLinked="1"/>
        <c:tickLblPos val="nextTo"/>
        <c:crossAx val="134345856"/>
        <c:crosses val="autoZero"/>
        <c:auto val="1"/>
        <c:lblAlgn val="ctr"/>
        <c:lblOffset val="100"/>
      </c:catAx>
      <c:valAx>
        <c:axId val="134345856"/>
        <c:scaling>
          <c:orientation val="minMax"/>
        </c:scaling>
        <c:axPos val="l"/>
        <c:majorGridlines/>
        <c:numFmt formatCode="General" sourceLinked="1"/>
        <c:tickLblPos val="nextTo"/>
        <c:crossAx val="134323584"/>
        <c:crosses val="autoZero"/>
        <c:crossBetween val="between"/>
      </c:valAx>
    </c:plotArea>
    <c:legend>
      <c:legendPos val="r"/>
      <c:layout>
        <c:manualLayout>
          <c:xMode val="edge"/>
          <c:yMode val="edge"/>
          <c:x val="0.86865290598001355"/>
          <c:y val="2.3812025087863092E-2"/>
          <c:w val="0.11562303191283065"/>
          <c:h val="0.92480977468154324"/>
        </c:manualLayout>
      </c:layout>
    </c:legend>
    <c:plotVisOnly val="1"/>
  </c:chart>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id-ID"/>
  <c:chart>
    <c:plotArea>
      <c:layout/>
      <c:barChart>
        <c:barDir val="col"/>
        <c:grouping val="stacked"/>
        <c:ser>
          <c:idx val="0"/>
          <c:order val="0"/>
          <c:tx>
            <c:strRef>
              <c:f>Sheet1!$B$1</c:f>
              <c:strCache>
                <c:ptCount val="1"/>
                <c:pt idx="0">
                  <c:v>BAPA</c:v>
                </c:pt>
              </c:strCache>
            </c:strRef>
          </c:tx>
          <c:cat>
            <c:numRef>
              <c:f>Sheet1!$A$2:$A$6</c:f>
              <c:numCache>
                <c:formatCode>General</c:formatCode>
                <c:ptCount val="5"/>
                <c:pt idx="0">
                  <c:v>2012</c:v>
                </c:pt>
                <c:pt idx="1">
                  <c:v>2013</c:v>
                </c:pt>
                <c:pt idx="2">
                  <c:v>2014</c:v>
                </c:pt>
                <c:pt idx="3">
                  <c:v>2015</c:v>
                </c:pt>
                <c:pt idx="4">
                  <c:v>2016</c:v>
                </c:pt>
              </c:numCache>
            </c:numRef>
          </c:cat>
          <c:val>
            <c:numRef>
              <c:f>Sheet1!$B$2:$B$6</c:f>
              <c:numCache>
                <c:formatCode>General</c:formatCode>
                <c:ptCount val="5"/>
                <c:pt idx="0">
                  <c:v>2.82</c:v>
                </c:pt>
                <c:pt idx="1">
                  <c:v>2.86</c:v>
                </c:pt>
                <c:pt idx="2">
                  <c:v>4</c:v>
                </c:pt>
                <c:pt idx="3">
                  <c:v>0.69000000000000061</c:v>
                </c:pt>
                <c:pt idx="4">
                  <c:v>0.93</c:v>
                </c:pt>
              </c:numCache>
            </c:numRef>
          </c:val>
        </c:ser>
        <c:ser>
          <c:idx val="1"/>
          <c:order val="1"/>
          <c:tx>
            <c:strRef>
              <c:f>Sheet1!$C$1</c:f>
              <c:strCache>
                <c:ptCount val="1"/>
                <c:pt idx="0">
                  <c:v>BEST</c:v>
                </c:pt>
              </c:strCache>
            </c:strRef>
          </c:tx>
          <c:cat>
            <c:numRef>
              <c:f>Sheet1!$A$2:$A$6</c:f>
              <c:numCache>
                <c:formatCode>General</c:formatCode>
                <c:ptCount val="5"/>
                <c:pt idx="0">
                  <c:v>2012</c:v>
                </c:pt>
                <c:pt idx="1">
                  <c:v>2013</c:v>
                </c:pt>
                <c:pt idx="2">
                  <c:v>2014</c:v>
                </c:pt>
                <c:pt idx="3">
                  <c:v>2015</c:v>
                </c:pt>
                <c:pt idx="4">
                  <c:v>2016</c:v>
                </c:pt>
              </c:numCache>
            </c:numRef>
          </c:cat>
          <c:val>
            <c:numRef>
              <c:f>Sheet1!$C$2:$C$6</c:f>
              <c:numCache>
                <c:formatCode>General</c:formatCode>
                <c:ptCount val="5"/>
                <c:pt idx="0">
                  <c:v>20.58</c:v>
                </c:pt>
                <c:pt idx="1">
                  <c:v>22.17</c:v>
                </c:pt>
                <c:pt idx="2">
                  <c:v>10.709999999999999</c:v>
                </c:pt>
                <c:pt idx="3">
                  <c:v>4.58</c:v>
                </c:pt>
                <c:pt idx="4">
                  <c:v>5.75</c:v>
                </c:pt>
              </c:numCache>
            </c:numRef>
          </c:val>
        </c:ser>
        <c:ser>
          <c:idx val="2"/>
          <c:order val="2"/>
          <c:tx>
            <c:strRef>
              <c:f>Sheet1!$D$1</c:f>
              <c:strCache>
                <c:ptCount val="1"/>
                <c:pt idx="0">
                  <c:v>BKSL</c:v>
                </c:pt>
              </c:strCache>
            </c:strRef>
          </c:tx>
          <c:cat>
            <c:numRef>
              <c:f>Sheet1!$A$2:$A$6</c:f>
              <c:numCache>
                <c:formatCode>General</c:formatCode>
                <c:ptCount val="5"/>
                <c:pt idx="0">
                  <c:v>2012</c:v>
                </c:pt>
                <c:pt idx="1">
                  <c:v>2013</c:v>
                </c:pt>
                <c:pt idx="2">
                  <c:v>2014</c:v>
                </c:pt>
                <c:pt idx="3">
                  <c:v>2015</c:v>
                </c:pt>
                <c:pt idx="4">
                  <c:v>2016</c:v>
                </c:pt>
              </c:numCache>
            </c:numRef>
          </c:cat>
          <c:val>
            <c:numRef>
              <c:f>Sheet1!$D$2:$D$6</c:f>
              <c:numCache>
                <c:formatCode>General</c:formatCode>
                <c:ptCount val="5"/>
                <c:pt idx="0">
                  <c:v>3.59</c:v>
                </c:pt>
                <c:pt idx="1">
                  <c:v>5.67</c:v>
                </c:pt>
                <c:pt idx="2">
                  <c:v>0.42000000000000032</c:v>
                </c:pt>
                <c:pt idx="3">
                  <c:v>0.55000000000000004</c:v>
                </c:pt>
                <c:pt idx="4">
                  <c:v>1.06</c:v>
                </c:pt>
              </c:numCache>
            </c:numRef>
          </c:val>
        </c:ser>
        <c:ser>
          <c:idx val="3"/>
          <c:order val="3"/>
          <c:tx>
            <c:strRef>
              <c:f>Sheet1!$E$1</c:f>
              <c:strCache>
                <c:ptCount val="1"/>
                <c:pt idx="0">
                  <c:v>BSDE</c:v>
                </c:pt>
              </c:strCache>
            </c:strRef>
          </c:tx>
          <c:cat>
            <c:numRef>
              <c:f>Sheet1!$A$2:$A$6</c:f>
              <c:numCache>
                <c:formatCode>General</c:formatCode>
                <c:ptCount val="5"/>
                <c:pt idx="0">
                  <c:v>2012</c:v>
                </c:pt>
                <c:pt idx="1">
                  <c:v>2013</c:v>
                </c:pt>
                <c:pt idx="2">
                  <c:v>2014</c:v>
                </c:pt>
                <c:pt idx="3">
                  <c:v>2015</c:v>
                </c:pt>
                <c:pt idx="4">
                  <c:v>2016</c:v>
                </c:pt>
              </c:numCache>
            </c:numRef>
          </c:cat>
          <c:val>
            <c:numRef>
              <c:f>Sheet1!$E$2:$E$6</c:f>
              <c:numCache>
                <c:formatCode>General</c:formatCode>
                <c:ptCount val="5"/>
                <c:pt idx="0">
                  <c:v>8.84</c:v>
                </c:pt>
                <c:pt idx="1">
                  <c:v>12.89</c:v>
                </c:pt>
                <c:pt idx="2">
                  <c:v>14.2</c:v>
                </c:pt>
                <c:pt idx="3">
                  <c:v>6.51</c:v>
                </c:pt>
                <c:pt idx="4">
                  <c:v>5.2700000000000014</c:v>
                </c:pt>
              </c:numCache>
            </c:numRef>
          </c:val>
        </c:ser>
        <c:ser>
          <c:idx val="4"/>
          <c:order val="4"/>
          <c:tx>
            <c:strRef>
              <c:f>Sheet1!$F$1</c:f>
              <c:strCache>
                <c:ptCount val="1"/>
                <c:pt idx="0">
                  <c:v>CTRA</c:v>
                </c:pt>
              </c:strCache>
            </c:strRef>
          </c:tx>
          <c:cat>
            <c:numRef>
              <c:f>Sheet1!$A$2:$A$6</c:f>
              <c:numCache>
                <c:formatCode>General</c:formatCode>
                <c:ptCount val="5"/>
                <c:pt idx="0">
                  <c:v>2012</c:v>
                </c:pt>
                <c:pt idx="1">
                  <c:v>2013</c:v>
                </c:pt>
                <c:pt idx="2">
                  <c:v>2014</c:v>
                </c:pt>
                <c:pt idx="3">
                  <c:v>2015</c:v>
                </c:pt>
                <c:pt idx="4">
                  <c:v>2016</c:v>
                </c:pt>
              </c:numCache>
            </c:numRef>
          </c:cat>
          <c:val>
            <c:numRef>
              <c:f>Sheet1!$F$2:$F$6</c:f>
              <c:numCache>
                <c:formatCode>General</c:formatCode>
                <c:ptCount val="5"/>
                <c:pt idx="0">
                  <c:v>5.6499999999999995</c:v>
                </c:pt>
                <c:pt idx="1">
                  <c:v>7.03</c:v>
                </c:pt>
                <c:pt idx="2">
                  <c:v>7.71</c:v>
                </c:pt>
                <c:pt idx="3">
                  <c:v>7.18</c:v>
                </c:pt>
                <c:pt idx="4">
                  <c:v>2.44</c:v>
                </c:pt>
              </c:numCache>
            </c:numRef>
          </c:val>
        </c:ser>
        <c:ser>
          <c:idx val="5"/>
          <c:order val="5"/>
          <c:tx>
            <c:strRef>
              <c:f>Sheet1!$G$1</c:f>
              <c:strCache>
                <c:ptCount val="1"/>
                <c:pt idx="0">
                  <c:v>JRPT</c:v>
                </c:pt>
              </c:strCache>
            </c:strRef>
          </c:tx>
          <c:cat>
            <c:numRef>
              <c:f>Sheet1!$A$2:$A$6</c:f>
              <c:numCache>
                <c:formatCode>General</c:formatCode>
                <c:ptCount val="5"/>
                <c:pt idx="0">
                  <c:v>2012</c:v>
                </c:pt>
                <c:pt idx="1">
                  <c:v>2013</c:v>
                </c:pt>
                <c:pt idx="2">
                  <c:v>2014</c:v>
                </c:pt>
                <c:pt idx="3">
                  <c:v>2015</c:v>
                </c:pt>
                <c:pt idx="4">
                  <c:v>2016</c:v>
                </c:pt>
              </c:numCache>
            </c:numRef>
          </c:cat>
          <c:val>
            <c:numRef>
              <c:f>Sheet1!$G$2:$G$6</c:f>
              <c:numCache>
                <c:formatCode>General</c:formatCode>
                <c:ptCount val="5"/>
                <c:pt idx="0">
                  <c:v>8.56</c:v>
                </c:pt>
                <c:pt idx="1">
                  <c:v>8.8600000000000048</c:v>
                </c:pt>
                <c:pt idx="2">
                  <c:v>10.69</c:v>
                </c:pt>
                <c:pt idx="3">
                  <c:v>11.48</c:v>
                </c:pt>
                <c:pt idx="4">
                  <c:v>9.25</c:v>
                </c:pt>
              </c:numCache>
            </c:numRef>
          </c:val>
        </c:ser>
        <c:ser>
          <c:idx val="6"/>
          <c:order val="6"/>
          <c:tx>
            <c:strRef>
              <c:f>Sheet1!$H$1</c:f>
              <c:strCache>
                <c:ptCount val="1"/>
                <c:pt idx="0">
                  <c:v>MKPI</c:v>
                </c:pt>
              </c:strCache>
            </c:strRef>
          </c:tx>
          <c:cat>
            <c:numRef>
              <c:f>Sheet1!$A$2:$A$6</c:f>
              <c:numCache>
                <c:formatCode>General</c:formatCode>
                <c:ptCount val="5"/>
                <c:pt idx="0">
                  <c:v>2012</c:v>
                </c:pt>
                <c:pt idx="1">
                  <c:v>2013</c:v>
                </c:pt>
                <c:pt idx="2">
                  <c:v>2014</c:v>
                </c:pt>
                <c:pt idx="3">
                  <c:v>2015</c:v>
                </c:pt>
                <c:pt idx="4">
                  <c:v>2016</c:v>
                </c:pt>
              </c:numCache>
            </c:numRef>
          </c:cat>
          <c:val>
            <c:numRef>
              <c:f>Sheet1!$H$2:$H$6</c:f>
              <c:numCache>
                <c:formatCode>General</c:formatCode>
                <c:ptCount val="5"/>
                <c:pt idx="0">
                  <c:v>14.219999999999999</c:v>
                </c:pt>
                <c:pt idx="1">
                  <c:v>12.88</c:v>
                </c:pt>
                <c:pt idx="2">
                  <c:v>10.139999999999999</c:v>
                </c:pt>
                <c:pt idx="3">
                  <c:v>15.58</c:v>
                </c:pt>
                <c:pt idx="4">
                  <c:v>14.97</c:v>
                </c:pt>
              </c:numCache>
            </c:numRef>
          </c:val>
        </c:ser>
        <c:ser>
          <c:idx val="7"/>
          <c:order val="7"/>
          <c:tx>
            <c:strRef>
              <c:f>Sheet1!$I$1</c:f>
              <c:strCache>
                <c:ptCount val="1"/>
                <c:pt idx="0">
                  <c:v>PUDP</c:v>
                </c:pt>
              </c:strCache>
            </c:strRef>
          </c:tx>
          <c:cat>
            <c:numRef>
              <c:f>Sheet1!$A$2:$A$6</c:f>
              <c:numCache>
                <c:formatCode>General</c:formatCode>
                <c:ptCount val="5"/>
                <c:pt idx="0">
                  <c:v>2012</c:v>
                </c:pt>
                <c:pt idx="1">
                  <c:v>2013</c:v>
                </c:pt>
                <c:pt idx="2">
                  <c:v>2014</c:v>
                </c:pt>
                <c:pt idx="3">
                  <c:v>2015</c:v>
                </c:pt>
                <c:pt idx="4">
                  <c:v>2016</c:v>
                </c:pt>
              </c:numCache>
            </c:numRef>
          </c:cat>
          <c:val>
            <c:numRef>
              <c:f>Sheet1!$I$2:$I$6</c:f>
              <c:numCache>
                <c:formatCode>General</c:formatCode>
                <c:ptCount val="5"/>
                <c:pt idx="0">
                  <c:v>10.130000000000001</c:v>
                </c:pt>
                <c:pt idx="1">
                  <c:v>12.219999999999999</c:v>
                </c:pt>
                <c:pt idx="2">
                  <c:v>15.5</c:v>
                </c:pt>
                <c:pt idx="3">
                  <c:v>7.46</c:v>
                </c:pt>
                <c:pt idx="4">
                  <c:v>6.99</c:v>
                </c:pt>
              </c:numCache>
            </c:numRef>
          </c:val>
        </c:ser>
        <c:ser>
          <c:idx val="8"/>
          <c:order val="8"/>
          <c:tx>
            <c:strRef>
              <c:f>Sheet1!$J$1</c:f>
              <c:strCache>
                <c:ptCount val="1"/>
                <c:pt idx="0">
                  <c:v>PWON</c:v>
                </c:pt>
              </c:strCache>
            </c:strRef>
          </c:tx>
          <c:cat>
            <c:numRef>
              <c:f>Sheet1!$A$2:$A$6</c:f>
              <c:numCache>
                <c:formatCode>General</c:formatCode>
                <c:ptCount val="5"/>
                <c:pt idx="0">
                  <c:v>2012</c:v>
                </c:pt>
                <c:pt idx="1">
                  <c:v>2013</c:v>
                </c:pt>
                <c:pt idx="2">
                  <c:v>2014</c:v>
                </c:pt>
                <c:pt idx="3">
                  <c:v>2015</c:v>
                </c:pt>
                <c:pt idx="4">
                  <c:v>2016</c:v>
                </c:pt>
              </c:numCache>
            </c:numRef>
          </c:cat>
          <c:val>
            <c:numRef>
              <c:f>Sheet1!$J$2:$J$6</c:f>
              <c:numCache>
                <c:formatCode>General</c:formatCode>
                <c:ptCount val="5"/>
                <c:pt idx="0">
                  <c:v>5.85</c:v>
                </c:pt>
                <c:pt idx="1">
                  <c:v>6.68</c:v>
                </c:pt>
                <c:pt idx="2">
                  <c:v>3.8899999999999997</c:v>
                </c:pt>
                <c:pt idx="3">
                  <c:v>6.1899999999999995</c:v>
                </c:pt>
                <c:pt idx="4">
                  <c:v>1.45</c:v>
                </c:pt>
              </c:numCache>
            </c:numRef>
          </c:val>
        </c:ser>
        <c:ser>
          <c:idx val="9"/>
          <c:order val="9"/>
          <c:tx>
            <c:strRef>
              <c:f>Sheet1!$K$1</c:f>
              <c:strCache>
                <c:ptCount val="1"/>
                <c:pt idx="0">
                  <c:v>RDTX</c:v>
                </c:pt>
              </c:strCache>
            </c:strRef>
          </c:tx>
          <c:cat>
            <c:numRef>
              <c:f>Sheet1!$A$2:$A$6</c:f>
              <c:numCache>
                <c:formatCode>General</c:formatCode>
                <c:ptCount val="5"/>
                <c:pt idx="0">
                  <c:v>2012</c:v>
                </c:pt>
                <c:pt idx="1">
                  <c:v>2013</c:v>
                </c:pt>
                <c:pt idx="2">
                  <c:v>2014</c:v>
                </c:pt>
                <c:pt idx="3">
                  <c:v>2015</c:v>
                </c:pt>
                <c:pt idx="4">
                  <c:v>2016</c:v>
                </c:pt>
              </c:numCache>
            </c:numRef>
          </c:cat>
          <c:val>
            <c:numRef>
              <c:f>Sheet1!$K$2:$K$6</c:f>
              <c:numCache>
                <c:formatCode>General</c:formatCode>
                <c:ptCount val="5"/>
                <c:pt idx="0">
                  <c:v>10.33</c:v>
                </c:pt>
                <c:pt idx="1">
                  <c:v>12.79</c:v>
                </c:pt>
                <c:pt idx="2">
                  <c:v>14.16</c:v>
                </c:pt>
                <c:pt idx="3">
                  <c:v>13.92</c:v>
                </c:pt>
                <c:pt idx="4">
                  <c:v>12.32</c:v>
                </c:pt>
              </c:numCache>
            </c:numRef>
          </c:val>
        </c:ser>
        <c:overlap val="100"/>
        <c:axId val="136490368"/>
        <c:axId val="136496256"/>
      </c:barChart>
      <c:catAx>
        <c:axId val="136490368"/>
        <c:scaling>
          <c:orientation val="minMax"/>
        </c:scaling>
        <c:axPos val="b"/>
        <c:numFmt formatCode="General" sourceLinked="1"/>
        <c:tickLblPos val="nextTo"/>
        <c:crossAx val="136496256"/>
        <c:crosses val="autoZero"/>
        <c:auto val="1"/>
        <c:lblAlgn val="ctr"/>
        <c:lblOffset val="100"/>
      </c:catAx>
      <c:valAx>
        <c:axId val="136496256"/>
        <c:scaling>
          <c:orientation val="minMax"/>
        </c:scaling>
        <c:axPos val="l"/>
        <c:majorGridlines/>
        <c:numFmt formatCode="General" sourceLinked="1"/>
        <c:tickLblPos val="nextTo"/>
        <c:crossAx val="136490368"/>
        <c:crosses val="autoZero"/>
        <c:crossBetween val="between"/>
      </c:valAx>
    </c:plotArea>
    <c:legend>
      <c:legendPos val="r"/>
      <c:layout>
        <c:manualLayout>
          <c:xMode val="edge"/>
          <c:yMode val="edge"/>
          <c:x val="0.86663518242492399"/>
          <c:y val="4.8566823268658389E-2"/>
          <c:w val="0.11739920607749232"/>
          <c:h val="0.8718655869970986"/>
        </c:manualLayout>
      </c:layout>
    </c:legend>
    <c:plotVisOnly val="1"/>
  </c:chart>
  <c:externalData r:id="rId1"/>
</c:chartSpace>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20"/>
  <w:characterSpacingControl w:val="doNotCompress"/>
  <w:compat>
    <w:useFELayout/>
  </w:compat>
  <w:rsids>
    <w:rsidRoot w:val="00CF60EE"/>
    <w:rsid w:val="00227383"/>
    <w:rsid w:val="00CF60EE"/>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54838F6A7B64D178D442502DCC00BF6">
    <w:name w:val="A54838F6A7B64D178D442502DCC00BF6"/>
    <w:rsid w:val="00CF60EE"/>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9</Pages>
  <Words>2206</Words>
  <Characters>12578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8.1 Pro</dc:creator>
  <cp:lastModifiedBy>Windows 8.1 Pro</cp:lastModifiedBy>
  <cp:revision>1</cp:revision>
  <dcterms:created xsi:type="dcterms:W3CDTF">2018-08-01T04:02:00Z</dcterms:created>
  <dcterms:modified xsi:type="dcterms:W3CDTF">2018-08-01T04:20:00Z</dcterms:modified>
</cp:coreProperties>
</file>