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A6" w:rsidRPr="0035307C" w:rsidRDefault="00B120A6" w:rsidP="00B120A6">
      <w:pPr>
        <w:pStyle w:val="Default"/>
        <w:spacing w:line="360" w:lineRule="auto"/>
        <w:jc w:val="center"/>
      </w:pPr>
      <w:r w:rsidRPr="0035307C">
        <w:rPr>
          <w:b/>
          <w:bCs/>
        </w:rPr>
        <w:t>BAB II</w:t>
      </w:r>
    </w:p>
    <w:p w:rsidR="00B120A6" w:rsidRDefault="00B120A6" w:rsidP="00B120A6">
      <w:pPr>
        <w:pStyle w:val="Default"/>
        <w:spacing w:line="360" w:lineRule="auto"/>
        <w:jc w:val="center"/>
        <w:rPr>
          <w:b/>
          <w:bCs/>
        </w:rPr>
      </w:pPr>
      <w:r w:rsidRPr="0035307C">
        <w:rPr>
          <w:b/>
          <w:bCs/>
        </w:rPr>
        <w:t>TINJAUAN PUSTAKA</w:t>
      </w:r>
    </w:p>
    <w:p w:rsidR="00B120A6" w:rsidRDefault="00B120A6" w:rsidP="00B120A6">
      <w:pPr>
        <w:pStyle w:val="Default"/>
        <w:spacing w:line="480" w:lineRule="auto"/>
        <w:jc w:val="center"/>
        <w:rPr>
          <w:b/>
          <w:bCs/>
        </w:rPr>
      </w:pPr>
    </w:p>
    <w:p w:rsidR="00B120A6" w:rsidRPr="00C348E6" w:rsidRDefault="00B120A6" w:rsidP="00B120A6">
      <w:pPr>
        <w:pStyle w:val="Default"/>
        <w:spacing w:line="360" w:lineRule="auto"/>
        <w:ind w:left="709" w:hanging="709"/>
        <w:jc w:val="both"/>
        <w:rPr>
          <w:b/>
          <w:i/>
        </w:rPr>
      </w:pPr>
      <w:r w:rsidRPr="00D77AA8">
        <w:rPr>
          <w:b/>
          <w:bCs/>
        </w:rPr>
        <w:t>2</w:t>
      </w:r>
      <w:r>
        <w:rPr>
          <w:b/>
          <w:bCs/>
          <w:sz w:val="23"/>
          <w:szCs w:val="23"/>
        </w:rPr>
        <w:t>.</w:t>
      </w:r>
      <w:r>
        <w:rPr>
          <w:b/>
          <w:bCs/>
        </w:rPr>
        <w:t xml:space="preserve">1       </w:t>
      </w:r>
      <w:r w:rsidRPr="00C348E6">
        <w:rPr>
          <w:b/>
        </w:rPr>
        <w:t xml:space="preserve">Pengertian Variabel </w:t>
      </w:r>
      <w:r w:rsidRPr="00C348E6">
        <w:rPr>
          <w:b/>
          <w:i/>
        </w:rPr>
        <w:t>Current Ratio</w:t>
      </w:r>
      <w:r>
        <w:rPr>
          <w:b/>
        </w:rPr>
        <w:t xml:space="preserve">, </w:t>
      </w:r>
      <w:r>
        <w:rPr>
          <w:b/>
          <w:i/>
        </w:rPr>
        <w:t xml:space="preserve">Debt to Asset Ratio, </w:t>
      </w:r>
      <w:r w:rsidRPr="00C348E6">
        <w:rPr>
          <w:b/>
          <w:i/>
        </w:rPr>
        <w:t xml:space="preserve">Debt to Equity </w:t>
      </w:r>
      <w:r>
        <w:rPr>
          <w:b/>
          <w:i/>
        </w:rPr>
        <w:t xml:space="preserve">  </w:t>
      </w:r>
      <w:r w:rsidRPr="00C348E6">
        <w:rPr>
          <w:b/>
          <w:i/>
        </w:rPr>
        <w:t>Ratio</w:t>
      </w:r>
      <w:r>
        <w:rPr>
          <w:b/>
        </w:rPr>
        <w:t xml:space="preserve">, </w:t>
      </w:r>
      <w:r>
        <w:rPr>
          <w:b/>
          <w:i/>
        </w:rPr>
        <w:t xml:space="preserve">Total Asset Turnover </w:t>
      </w:r>
      <w:r>
        <w:rPr>
          <w:b/>
        </w:rPr>
        <w:t xml:space="preserve">dan </w:t>
      </w:r>
      <w:r w:rsidRPr="00C348E6">
        <w:rPr>
          <w:b/>
          <w:i/>
        </w:rPr>
        <w:t xml:space="preserve">Return on Assets </w:t>
      </w:r>
    </w:p>
    <w:p w:rsidR="00B120A6" w:rsidRPr="00EC3314" w:rsidRDefault="00B120A6" w:rsidP="00B120A6">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bCs/>
          <w:sz w:val="24"/>
          <w:szCs w:val="24"/>
          <w:lang w:val="id-ID"/>
        </w:rPr>
        <w:t>2</w:t>
      </w:r>
      <w:r w:rsidRPr="00EC3314">
        <w:rPr>
          <w:rFonts w:ascii="Times New Roman" w:hAnsi="Times New Roman" w:cs="Times New Roman"/>
          <w:b/>
          <w:bCs/>
          <w:sz w:val="24"/>
          <w:szCs w:val="24"/>
          <w:lang w:val="id-ID"/>
        </w:rPr>
        <w:t>.</w:t>
      </w:r>
      <w:r w:rsidRPr="00EC3314">
        <w:rPr>
          <w:rFonts w:ascii="Times New Roman" w:hAnsi="Times New Roman" w:cs="Times New Roman"/>
          <w:b/>
          <w:bCs/>
          <w:sz w:val="24"/>
          <w:szCs w:val="24"/>
        </w:rPr>
        <w:t>1</w:t>
      </w:r>
      <w:r>
        <w:rPr>
          <w:rFonts w:ascii="Times New Roman" w:hAnsi="Times New Roman" w:cs="Times New Roman"/>
          <w:b/>
          <w:bCs/>
          <w:sz w:val="24"/>
          <w:szCs w:val="24"/>
          <w:lang w:val="id-ID"/>
        </w:rPr>
        <w:t>.1</w:t>
      </w:r>
      <w:r w:rsidRPr="00EC3314">
        <w:rPr>
          <w:rFonts w:ascii="Times New Roman" w:hAnsi="Times New Roman" w:cs="Times New Roman"/>
          <w:b/>
          <w:bCs/>
          <w:sz w:val="24"/>
          <w:szCs w:val="24"/>
        </w:rPr>
        <w:t xml:space="preserve"> </w:t>
      </w:r>
      <w:r>
        <w:rPr>
          <w:rFonts w:ascii="Times New Roman" w:hAnsi="Times New Roman" w:cs="Times New Roman"/>
          <w:b/>
          <w:bCs/>
          <w:sz w:val="24"/>
          <w:szCs w:val="24"/>
          <w:lang w:val="id-ID"/>
        </w:rPr>
        <w:t xml:space="preserve">  </w:t>
      </w:r>
      <w:r w:rsidRPr="00EC3314">
        <w:rPr>
          <w:rFonts w:ascii="Times New Roman" w:hAnsi="Times New Roman" w:cs="Times New Roman"/>
          <w:b/>
          <w:i/>
          <w:iCs/>
          <w:sz w:val="24"/>
          <w:szCs w:val="24"/>
          <w:lang w:val="id-ID"/>
        </w:rPr>
        <w:t>Current Ratio</w:t>
      </w:r>
      <w:r w:rsidRPr="00EC3314">
        <w:rPr>
          <w:rFonts w:ascii="Times New Roman" w:hAnsi="Times New Roman" w:cs="Times New Roman"/>
          <w:i/>
          <w:iCs/>
          <w:sz w:val="24"/>
          <w:szCs w:val="24"/>
        </w:rPr>
        <w:t xml:space="preserve"> </w:t>
      </w:r>
      <w:r>
        <w:rPr>
          <w:rFonts w:ascii="Times New Roman" w:hAnsi="Times New Roman" w:cs="Times New Roman"/>
          <w:b/>
          <w:sz w:val="24"/>
          <w:szCs w:val="24"/>
        </w:rPr>
        <w:t>(</w:t>
      </w:r>
      <w:r>
        <w:rPr>
          <w:rFonts w:ascii="Times New Roman" w:hAnsi="Times New Roman" w:cs="Times New Roman"/>
          <w:b/>
          <w:sz w:val="24"/>
          <w:szCs w:val="24"/>
          <w:lang w:val="id-ID"/>
        </w:rPr>
        <w:t>CR</w:t>
      </w:r>
      <w:r w:rsidRPr="00EC3314">
        <w:rPr>
          <w:rFonts w:ascii="Times New Roman" w:hAnsi="Times New Roman" w:cs="Times New Roman"/>
          <w:b/>
          <w:sz w:val="24"/>
          <w:szCs w:val="24"/>
        </w:rPr>
        <w:t>)</w:t>
      </w:r>
    </w:p>
    <w:p w:rsidR="00B120A6" w:rsidRDefault="00B120A6" w:rsidP="00B120A6">
      <w:pPr>
        <w:pStyle w:val="Default"/>
        <w:spacing w:line="360" w:lineRule="auto"/>
        <w:ind w:firstLine="720"/>
        <w:jc w:val="both"/>
      </w:pPr>
      <w:r>
        <w:t xml:space="preserve">Pengertian </w:t>
      </w:r>
      <w:r w:rsidRPr="00991447">
        <w:rPr>
          <w:i/>
        </w:rPr>
        <w:t>current ratio</w:t>
      </w:r>
      <w:r>
        <w:t xml:space="preserve"> menurut Hery (2017:142), yaitu “</w:t>
      </w:r>
      <w:r w:rsidRPr="00991447">
        <w:rPr>
          <w:i/>
        </w:rPr>
        <w:t>Current ratio</w:t>
      </w:r>
      <w:r>
        <w:t xml:space="preserve"> merupakan rasio untuk mengukur kemampuan perusahaan dalam memenuhi kewajiban jangka pendeknya yang segera jatuh tempo dengan menggunakan aset lancar yang tersedia.” Menurut Kasmir (2017:134) </w:t>
      </w:r>
      <w:r w:rsidRPr="00E53547">
        <w:t xml:space="preserve">Rasio Lancar atau </w:t>
      </w:r>
      <w:r w:rsidRPr="00E53547">
        <w:rPr>
          <w:i/>
          <w:iCs/>
        </w:rPr>
        <w:t xml:space="preserve">current ratio </w:t>
      </w:r>
      <w:r w:rsidRPr="00E53547">
        <w:t>merupakan rasio untuk mengukur kemampuan perusahaan dalam membayar kewajiban jangka pendek atau utang yang segera jatuh tempo pada saa</w:t>
      </w:r>
      <w:r>
        <w:t xml:space="preserve">t ditagih secara keseluruhan.” Sedangkan menurut Munawir (2014:72), </w:t>
      </w:r>
    </w:p>
    <w:p w:rsidR="00B120A6" w:rsidRDefault="00B120A6" w:rsidP="00B120A6">
      <w:pPr>
        <w:pStyle w:val="Default"/>
        <w:ind w:left="709" w:firstLine="11"/>
        <w:jc w:val="both"/>
      </w:pPr>
      <w:r>
        <w:t xml:space="preserve">Rasio yang paling umum digunakan untuk menganalisis posisi modal kerja suatu perusahaan adalah </w:t>
      </w:r>
      <w:r w:rsidRPr="005A7C9D">
        <w:rPr>
          <w:i/>
        </w:rPr>
        <w:t>Current Ratio</w:t>
      </w:r>
      <w:r>
        <w:t xml:space="preserve"> yaitu perbandingan antara jumlah aktiva lancar dengan hutang lancar. Rasio ini menunjukkan bahwa nilai kekayaan lancar (yang segara dapat dijadikan uang) ada sekian kalinya hutang jangka pendek.</w:t>
      </w:r>
    </w:p>
    <w:p w:rsidR="00B120A6" w:rsidRDefault="00B120A6" w:rsidP="00B120A6">
      <w:pPr>
        <w:pStyle w:val="Default"/>
        <w:spacing w:line="360" w:lineRule="auto"/>
        <w:ind w:firstLine="709"/>
        <w:jc w:val="both"/>
      </w:pPr>
    </w:p>
    <w:p w:rsidR="00B120A6" w:rsidRDefault="00B120A6" w:rsidP="00B120A6">
      <w:pPr>
        <w:pStyle w:val="Default"/>
        <w:spacing w:line="360" w:lineRule="auto"/>
        <w:ind w:firstLine="709"/>
        <w:jc w:val="both"/>
      </w:pPr>
      <w:r>
        <w:rPr>
          <w:noProof/>
          <w:lang w:eastAsia="id-ID"/>
        </w:rPr>
        <w:pict>
          <v:group id="_x0000_s1026" style="position:absolute;left:0;text-align:left;margin-left:165.45pt;margin-top:119.3pt;width:208.8pt;height:48pt;z-index:251660288;mso-wrap-distance-left:0;mso-wrap-distance-right:0;mso-position-horizontal-relative:page" coordorigin="3158,252" coordsize="4770,825">
            <v:rect id="_x0000_s1027" style="position:absolute;left:3165;top:259;width:4755;height:810" filled="f"/>
            <v:line id="_x0000_s1028" style="position:absolute" from="4716,656" to="6651,656" strokeweight=".72pt"/>
            <v:shapetype id="_x0000_t202" coordsize="21600,21600" o:spt="202" path="m,l,21600r21600,l21600,xe">
              <v:stroke joinstyle="miter"/>
              <v:path gradientshapeok="t" o:connecttype="rect"/>
            </v:shapetype>
            <v:shape id="_x0000_s1029" type="#_x0000_t202" style="position:absolute;left:3957;top:539;width:694;height:240" filled="f" stroked="f">
              <v:textbox style="mso-next-textbox:#_x0000_s1029" inset="0,0,0,0">
                <w:txbxContent>
                  <w:p w:rsidR="00B120A6" w:rsidRPr="00FB1B78" w:rsidRDefault="00B120A6" w:rsidP="00B120A6">
                    <w:pPr>
                      <w:spacing w:line="240" w:lineRule="exact"/>
                      <w:ind w:right="-5"/>
                      <w:rPr>
                        <w:rFonts w:ascii="Times New Roman" w:hAnsi="Times New Roman" w:cs="Times New Roman"/>
                        <w:sz w:val="24"/>
                      </w:rPr>
                    </w:pPr>
                    <w:r w:rsidRPr="00C56507">
                      <w:rPr>
                        <w:rFonts w:ascii="Times New Roman" w:hAnsi="Times New Roman" w:cs="Times New Roman"/>
                        <w:lang w:val="id-ID"/>
                      </w:rPr>
                      <w:t>C</w:t>
                    </w:r>
                    <w:r w:rsidRPr="00C56507">
                      <w:rPr>
                        <w:rFonts w:ascii="Times New Roman" w:hAnsi="Times New Roman" w:cs="Times New Roman"/>
                      </w:rPr>
                      <w:t>R</w:t>
                    </w:r>
                    <w:r w:rsidRPr="00FB1B78">
                      <w:rPr>
                        <w:rFonts w:ascii="Times New Roman" w:hAnsi="Times New Roman" w:cs="Times New Roman"/>
                        <w:sz w:val="24"/>
                      </w:rPr>
                      <w:t xml:space="preserve"> =</w:t>
                    </w:r>
                  </w:p>
                </w:txbxContent>
              </v:textbox>
            </v:shape>
            <v:shape id="_x0000_s1030" type="#_x0000_t202" style="position:absolute;left:4716;top:357;width:1934;height:581" filled="f" stroked="f">
              <v:textbox style="mso-next-textbox:#_x0000_s1030" inset="0,0,0,0">
                <w:txbxContent>
                  <w:p w:rsidR="00B120A6" w:rsidRPr="00665B09" w:rsidRDefault="00B120A6" w:rsidP="00B120A6">
                    <w:pPr>
                      <w:spacing w:line="240" w:lineRule="exact"/>
                      <w:ind w:left="-1"/>
                      <w:jc w:val="center"/>
                      <w:rPr>
                        <w:rFonts w:ascii="Times New Roman" w:hAnsi="Times New Roman" w:cs="Times New Roman"/>
                        <w:sz w:val="24"/>
                        <w:lang w:val="id-ID"/>
                      </w:rPr>
                    </w:pPr>
                    <w:r w:rsidRPr="00665B09">
                      <w:rPr>
                        <w:rFonts w:ascii="Times New Roman" w:hAnsi="Times New Roman" w:cs="Times New Roman"/>
                        <w:sz w:val="24"/>
                        <w:lang w:val="id-ID"/>
                      </w:rPr>
                      <w:t>Aset lancar</w:t>
                    </w:r>
                  </w:p>
                  <w:p w:rsidR="00B120A6" w:rsidRPr="00665B09" w:rsidRDefault="00B120A6" w:rsidP="00B120A6">
                    <w:pPr>
                      <w:spacing w:before="59"/>
                      <w:jc w:val="center"/>
                      <w:rPr>
                        <w:rFonts w:ascii="Times New Roman" w:hAnsi="Times New Roman" w:cs="Times New Roman"/>
                        <w:sz w:val="24"/>
                        <w:lang w:val="id-ID"/>
                      </w:rPr>
                    </w:pPr>
                    <w:r w:rsidRPr="00665B09">
                      <w:rPr>
                        <w:rFonts w:ascii="Times New Roman" w:hAnsi="Times New Roman" w:cs="Times New Roman"/>
                        <w:sz w:val="24"/>
                        <w:lang w:val="id-ID"/>
                      </w:rPr>
                      <w:t>Liabi</w:t>
                    </w:r>
                    <w:r>
                      <w:rPr>
                        <w:rFonts w:ascii="Times New Roman" w:hAnsi="Times New Roman" w:cs="Times New Roman"/>
                        <w:sz w:val="24"/>
                        <w:lang w:val="id-ID"/>
                      </w:rPr>
                      <w:t>l</w:t>
                    </w:r>
                    <w:r w:rsidRPr="00665B09">
                      <w:rPr>
                        <w:rFonts w:ascii="Times New Roman" w:hAnsi="Times New Roman" w:cs="Times New Roman"/>
                        <w:sz w:val="24"/>
                        <w:lang w:val="id-ID"/>
                      </w:rPr>
                      <w:t>itas Lancar</w:t>
                    </w:r>
                  </w:p>
                </w:txbxContent>
              </v:textbox>
            </v:shape>
            <v:shape id="_x0000_s1031" type="#_x0000_t202" style="position:absolute;left:6689;top:539;width:732;height:240" filled="f" stroked="f">
              <v:textbox style="mso-next-textbox:#_x0000_s1031" inset="0,0,0,0">
                <w:txbxContent>
                  <w:p w:rsidR="00B120A6" w:rsidRPr="00C56507" w:rsidRDefault="00B120A6" w:rsidP="00B120A6">
                    <w:pPr>
                      <w:spacing w:line="240" w:lineRule="exact"/>
                      <w:ind w:right="-17"/>
                      <w:rPr>
                        <w:rFonts w:ascii="Cambria Math"/>
                        <w:sz w:val="21"/>
                        <w:szCs w:val="21"/>
                      </w:rPr>
                    </w:pPr>
                    <w:r w:rsidRPr="00C56507">
                      <w:rPr>
                        <w:rFonts w:ascii="Cambria Math"/>
                        <w:sz w:val="21"/>
                        <w:szCs w:val="21"/>
                      </w:rPr>
                      <w:t>x100%</w:t>
                    </w:r>
                  </w:p>
                </w:txbxContent>
              </v:textbox>
            </v:shape>
            <w10:wrap type="topAndBottom" anchorx="page"/>
          </v:group>
        </w:pict>
      </w:r>
      <w:r>
        <w:t>Perusahaan dalam praktiknya seringkali menggunakan</w:t>
      </w:r>
      <w:r w:rsidRPr="000451A0">
        <w:t xml:space="preserve"> bahwa rasio lancar dengan standar 200% (2:1) yang terkadang sudah dianggap sebagai ukuran yang cukup baik atau memuaskan bagi suatu per</w:t>
      </w:r>
      <w:r>
        <w:t xml:space="preserve">usahaan. </w:t>
      </w:r>
      <w:r w:rsidRPr="00E53547">
        <w:t>Perhitungan rasio lancar dilakukan dengan cara membandingkan antara total aktiva lancar dengan total utang lancar</w:t>
      </w:r>
      <w:r>
        <w:t xml:space="preserve">. </w:t>
      </w:r>
      <w:r w:rsidRPr="00E53547">
        <w:t xml:space="preserve">Rumus untuk mencari rasio lancar atau </w:t>
      </w:r>
      <w:r w:rsidRPr="00991447">
        <w:rPr>
          <w:i/>
        </w:rPr>
        <w:t>current ratio</w:t>
      </w:r>
      <w:r>
        <w:t xml:space="preserve"> adalah:</w:t>
      </w:r>
      <w:r w:rsidRPr="00E53547">
        <w:t xml:space="preserve"> </w:t>
      </w:r>
    </w:p>
    <w:p w:rsidR="00B120A6" w:rsidRDefault="00B120A6" w:rsidP="00B120A6">
      <w:pPr>
        <w:pStyle w:val="Default"/>
        <w:spacing w:line="360" w:lineRule="auto"/>
        <w:ind w:firstLine="709"/>
        <w:jc w:val="both"/>
        <w:rPr>
          <w:i/>
        </w:rPr>
      </w:pPr>
    </w:p>
    <w:p w:rsidR="00B120A6" w:rsidRPr="009C00C4" w:rsidRDefault="00B120A6" w:rsidP="00B120A6">
      <w:pPr>
        <w:pStyle w:val="Default"/>
        <w:spacing w:line="360" w:lineRule="auto"/>
        <w:ind w:firstLine="709"/>
        <w:jc w:val="both"/>
      </w:pPr>
      <w:r>
        <w:rPr>
          <w:i/>
        </w:rPr>
        <w:t xml:space="preserve">Current Ratio </w:t>
      </w:r>
      <w:r>
        <w:t>dapat disimpulkan yaitu rasio untuk mengukur likuiditas perusahaan dalam membayar hutang jangka pendek dengan aset lancar yang dimiliki perusahaan. Rasio lancar rendah</w:t>
      </w:r>
      <w:r w:rsidRPr="00E53547">
        <w:t xml:space="preserve"> dapat dikatakan bahwa perusahaan kurang modal untuk membayar utang. Nam</w:t>
      </w:r>
      <w:r>
        <w:t xml:space="preserve">un, apabila hasil rasio tinggi </w:t>
      </w:r>
      <w:r w:rsidRPr="00E53547">
        <w:t xml:space="preserve">belum tentu </w:t>
      </w:r>
      <w:r>
        <w:t>perusahaan dalam kondisi baik mungkin</w:t>
      </w:r>
      <w:r w:rsidRPr="00E53547">
        <w:t xml:space="preserve"> hal ini terjadi karena kas tidak digunakan dengan sebaik mungkin. </w:t>
      </w:r>
    </w:p>
    <w:p w:rsidR="00B120A6" w:rsidRDefault="00B120A6" w:rsidP="00B120A6">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2.1.2   </w:t>
      </w:r>
      <w:r>
        <w:rPr>
          <w:rFonts w:ascii="Times New Roman" w:hAnsi="Times New Roman" w:cs="Times New Roman"/>
          <w:b/>
          <w:i/>
          <w:sz w:val="24"/>
          <w:szCs w:val="24"/>
          <w:lang w:val="id-ID"/>
        </w:rPr>
        <w:t xml:space="preserve">Debt to </w:t>
      </w:r>
      <w:r w:rsidRPr="00BD7359">
        <w:rPr>
          <w:rFonts w:ascii="Times New Roman" w:hAnsi="Times New Roman" w:cs="Times New Roman"/>
          <w:b/>
          <w:i/>
          <w:sz w:val="24"/>
          <w:szCs w:val="24"/>
        </w:rPr>
        <w:t xml:space="preserve"> Assets</w:t>
      </w:r>
      <w:r>
        <w:rPr>
          <w:rFonts w:ascii="Times New Roman" w:hAnsi="Times New Roman" w:cs="Times New Roman"/>
          <w:b/>
          <w:i/>
          <w:sz w:val="24"/>
          <w:szCs w:val="24"/>
          <w:lang w:val="id-ID"/>
        </w:rPr>
        <w:t xml:space="preserve"> Ratio</w:t>
      </w:r>
      <w:r w:rsidRPr="00BD7359">
        <w:rPr>
          <w:rFonts w:ascii="Times New Roman" w:hAnsi="Times New Roman" w:cs="Times New Roman"/>
          <w:b/>
          <w:i/>
          <w:sz w:val="24"/>
          <w:szCs w:val="24"/>
        </w:rPr>
        <w:t xml:space="preserve"> (</w:t>
      </w:r>
      <w:r>
        <w:rPr>
          <w:rFonts w:ascii="Times New Roman" w:hAnsi="Times New Roman" w:cs="Times New Roman"/>
          <w:b/>
          <w:sz w:val="24"/>
          <w:szCs w:val="24"/>
          <w:lang w:val="id-ID"/>
        </w:rPr>
        <w:t>DAR</w:t>
      </w:r>
      <w:r w:rsidRPr="00BD7359">
        <w:rPr>
          <w:rFonts w:ascii="Times New Roman" w:hAnsi="Times New Roman" w:cs="Times New Roman"/>
          <w:b/>
          <w:sz w:val="24"/>
          <w:szCs w:val="24"/>
        </w:rPr>
        <w:t>)</w:t>
      </w:r>
    </w:p>
    <w:p w:rsidR="00B120A6" w:rsidRDefault="00B120A6" w:rsidP="00B120A6">
      <w:pPr>
        <w:pStyle w:val="Default"/>
        <w:spacing w:line="360" w:lineRule="auto"/>
        <w:ind w:firstLine="709"/>
        <w:jc w:val="both"/>
      </w:pPr>
      <w:r w:rsidRPr="00645A53">
        <w:rPr>
          <w:i/>
          <w:iCs/>
        </w:rPr>
        <w:t xml:space="preserve">Debt to Assets Ratio </w:t>
      </w:r>
      <w:r w:rsidRPr="00645A53">
        <w:t xml:space="preserve">(DAR) atau yang biasa disebut </w:t>
      </w:r>
      <w:r w:rsidRPr="00645A53">
        <w:rPr>
          <w:i/>
          <w:iCs/>
        </w:rPr>
        <w:t xml:space="preserve">Debt Ratio </w:t>
      </w:r>
      <w:r w:rsidRPr="00645A53">
        <w:t>(DR) merupakan rasio utang yang</w:t>
      </w:r>
      <w:r>
        <w:t xml:space="preserve"> digunakan untuk mengukur perban</w:t>
      </w:r>
      <w:r w:rsidRPr="00645A53">
        <w:t>dingan antara total utang dan t</w:t>
      </w:r>
      <w:r>
        <w:t>otal aset. Menurut Munawir (2014</w:t>
      </w:r>
      <w:r w:rsidRPr="00645A53">
        <w:t xml:space="preserve">:82) </w:t>
      </w:r>
    </w:p>
    <w:p w:rsidR="00B120A6" w:rsidRDefault="00B120A6" w:rsidP="00B120A6">
      <w:pPr>
        <w:pStyle w:val="Default"/>
        <w:ind w:left="709"/>
        <w:jc w:val="both"/>
      </w:pPr>
      <w:r w:rsidRPr="001F500E">
        <w:rPr>
          <w:i/>
        </w:rPr>
        <w:t>Rasio Debt to Assets Ratio</w:t>
      </w:r>
      <w:r w:rsidRPr="00645A53">
        <w:t xml:space="preserve"> menunjukkan pentingnya dari sumber modal pinjaman dan tingkat keamanan yang dimiliki oleh kreditor. Rasio antara modal sendiri dengan total aktiva ini menunjukkan tingkat solvabilities perusahaan (likuditas jangka panjang) dengan anggapan bahwa semua aktiva akan dapat direalisir sesuai dengan yang dilaporkan dalam neraca. </w:t>
      </w:r>
    </w:p>
    <w:p w:rsidR="00B120A6" w:rsidRDefault="00B120A6" w:rsidP="00B120A6">
      <w:pPr>
        <w:pStyle w:val="Default"/>
        <w:ind w:left="709"/>
        <w:jc w:val="both"/>
      </w:pPr>
    </w:p>
    <w:p w:rsidR="00B120A6" w:rsidRDefault="00B120A6" w:rsidP="00B120A6">
      <w:pPr>
        <w:pStyle w:val="Default"/>
        <w:spacing w:line="360" w:lineRule="auto"/>
        <w:jc w:val="both"/>
      </w:pPr>
      <w:r>
        <w:t>Menurut Harahap (2016</w:t>
      </w:r>
      <w:r w:rsidRPr="00645A53">
        <w:t xml:space="preserve">:304) </w:t>
      </w:r>
    </w:p>
    <w:p w:rsidR="00B120A6" w:rsidRDefault="00B120A6" w:rsidP="00B120A6">
      <w:pPr>
        <w:pStyle w:val="Default"/>
        <w:ind w:left="709"/>
        <w:jc w:val="both"/>
      </w:pPr>
      <w:r w:rsidRPr="00645A53">
        <w:rPr>
          <w:i/>
          <w:iCs/>
        </w:rPr>
        <w:t xml:space="preserve">Debt to Assets Ratio </w:t>
      </w:r>
      <w:r>
        <w:rPr>
          <w:i/>
          <w:iCs/>
        </w:rPr>
        <w:t xml:space="preserve"> </w:t>
      </w:r>
      <w:r>
        <w:rPr>
          <w:iCs/>
        </w:rPr>
        <w:t xml:space="preserve">yaitu </w:t>
      </w:r>
      <w:r>
        <w:t>rasio utang atas a</w:t>
      </w:r>
      <w:r w:rsidRPr="00645A53">
        <w:t xml:space="preserve">ktiva menunjukkan sejauh mana utang dapat ditutupi oleh aktiva lebih besar rasionya lebih aman (solvable). Bisa juga dibaca berapa porsi utang dibanding dengan aktiva. Supaya aman porsi utang terhadap aktiva harus lebih kecil. </w:t>
      </w:r>
    </w:p>
    <w:p w:rsidR="00B120A6" w:rsidRDefault="00B120A6" w:rsidP="00B120A6">
      <w:pPr>
        <w:pStyle w:val="Default"/>
        <w:ind w:left="709"/>
        <w:jc w:val="both"/>
      </w:pPr>
    </w:p>
    <w:p w:rsidR="00B120A6" w:rsidRPr="00645A53" w:rsidRDefault="00B120A6" w:rsidP="00B120A6">
      <w:pPr>
        <w:pStyle w:val="Default"/>
        <w:spacing w:line="360" w:lineRule="auto"/>
        <w:jc w:val="both"/>
      </w:pPr>
      <w:r>
        <w:t>Sedangkan menurut Kasmir (2017</w:t>
      </w:r>
      <w:r w:rsidRPr="00645A53">
        <w:t>:156</w:t>
      </w:r>
      <w:r>
        <w:t>-157</w:t>
      </w:r>
      <w:r w:rsidRPr="00645A53">
        <w:t xml:space="preserve">) </w:t>
      </w:r>
    </w:p>
    <w:p w:rsidR="00B120A6" w:rsidRDefault="00B120A6" w:rsidP="00B120A6">
      <w:pPr>
        <w:pStyle w:val="Default"/>
        <w:ind w:left="709"/>
        <w:jc w:val="both"/>
      </w:pPr>
      <w:r w:rsidRPr="00645A53">
        <w:rPr>
          <w:i/>
          <w:iCs/>
        </w:rPr>
        <w:t xml:space="preserve">Debt to Asset Ratio (Debt Ratio): </w:t>
      </w:r>
      <w:r w:rsidRPr="00645A53">
        <w:t xml:space="preserve">merupakan rasio utang yang digunakan untuk mengukur perbandingan antara total utang dengan total akiva. Dengan kata lain, seberapa besar aktiva perusahaan dibiayai oleh hutang atau seberapa utang perusahaan berpengaruh terhadap pengelolaan aktiva. </w:t>
      </w:r>
    </w:p>
    <w:p w:rsidR="00B120A6" w:rsidRDefault="00B120A6" w:rsidP="00B120A6">
      <w:pPr>
        <w:pStyle w:val="Default"/>
        <w:ind w:left="709"/>
        <w:jc w:val="both"/>
      </w:pPr>
      <w:r>
        <w:rPr>
          <w:noProof/>
          <w:lang w:eastAsia="id-ID"/>
        </w:rPr>
        <w:pict>
          <v:group id="_x0000_s1032" style="position:absolute;left:0;text-align:left;margin-left:148.2pt;margin-top:110.45pt;width:238.5pt;height:53.75pt;z-index:251661312;mso-wrap-distance-left:0;mso-wrap-distance-right:0;mso-position-horizontal-relative:page" coordorigin="3158,252" coordsize="4770,825">
            <v:rect id="_x0000_s1033" style="position:absolute;left:3165;top:259;width:4755;height:810" filled="f"/>
            <v:line id="_x0000_s1034" style="position:absolute" from="4716,656" to="6651,656" strokeweight=".72pt"/>
            <v:shape id="_x0000_s1035" type="#_x0000_t202" style="position:absolute;left:3957;top:539;width:694;height:240" filled="f" stroked="f">
              <v:textbox style="mso-next-textbox:#_x0000_s1035" inset="0,0,0,0">
                <w:txbxContent>
                  <w:p w:rsidR="00B120A6" w:rsidRDefault="00B120A6" w:rsidP="00B120A6">
                    <w:pPr>
                      <w:spacing w:line="240" w:lineRule="exact"/>
                      <w:ind w:right="-5"/>
                      <w:rPr>
                        <w:rFonts w:ascii="Cambria Math"/>
                        <w:sz w:val="24"/>
                      </w:rPr>
                    </w:pPr>
                    <w:r w:rsidRPr="008F46C0">
                      <w:rPr>
                        <w:rFonts w:ascii="Times New Roman" w:hAnsi="Times New Roman" w:cs="Times New Roman"/>
                      </w:rPr>
                      <w:t>D</w:t>
                    </w:r>
                    <w:r w:rsidRPr="008F46C0">
                      <w:rPr>
                        <w:rFonts w:ascii="Times New Roman" w:hAnsi="Times New Roman" w:cs="Times New Roman"/>
                        <w:lang w:val="id-ID"/>
                      </w:rPr>
                      <w:t>A</w:t>
                    </w:r>
                    <w:r w:rsidRPr="008F46C0">
                      <w:rPr>
                        <w:rFonts w:ascii="Times New Roman" w:hAnsi="Times New Roman" w:cs="Times New Roman"/>
                      </w:rPr>
                      <w:t>R</w:t>
                    </w:r>
                    <w:r>
                      <w:rPr>
                        <w:rFonts w:ascii="Cambria Math"/>
                        <w:sz w:val="24"/>
                      </w:rPr>
                      <w:t xml:space="preserve"> =</w:t>
                    </w:r>
                  </w:p>
                </w:txbxContent>
              </v:textbox>
            </v:shape>
            <v:shape id="_x0000_s1036" type="#_x0000_t202" style="position:absolute;left:4716;top:357;width:1934;height:581" filled="f" stroked="f">
              <v:textbox style="mso-next-textbox:#_x0000_s1036" inset="0,0,0,0">
                <w:txbxContent>
                  <w:p w:rsidR="00B120A6" w:rsidRPr="00963581" w:rsidRDefault="00B120A6" w:rsidP="00B120A6">
                    <w:pPr>
                      <w:spacing w:line="240" w:lineRule="exact"/>
                      <w:ind w:left="-1"/>
                      <w:jc w:val="center"/>
                      <w:rPr>
                        <w:rFonts w:ascii="Times New Roman" w:hAnsi="Times New Roman" w:cs="Times New Roman"/>
                        <w:sz w:val="24"/>
                        <w:lang w:val="id-ID"/>
                      </w:rPr>
                    </w:pPr>
                    <w:r>
                      <w:rPr>
                        <w:rFonts w:ascii="Times New Roman" w:hAnsi="Times New Roman" w:cs="Times New Roman"/>
                        <w:sz w:val="24"/>
                      </w:rPr>
                      <w:t xml:space="preserve">Total </w:t>
                    </w:r>
                    <w:r>
                      <w:rPr>
                        <w:rFonts w:ascii="Times New Roman" w:hAnsi="Times New Roman" w:cs="Times New Roman"/>
                        <w:sz w:val="24"/>
                        <w:lang w:val="id-ID"/>
                      </w:rPr>
                      <w:t>Hu</w:t>
                    </w:r>
                    <w:r w:rsidRPr="00665B09">
                      <w:rPr>
                        <w:rFonts w:ascii="Times New Roman" w:hAnsi="Times New Roman" w:cs="Times New Roman"/>
                        <w:sz w:val="24"/>
                      </w:rPr>
                      <w:t>tang</w:t>
                    </w:r>
                    <w:r w:rsidRPr="00665B09">
                      <w:rPr>
                        <w:rFonts w:ascii="Times New Roman" w:hAnsi="Times New Roman" w:cs="Times New Roman"/>
                        <w:spacing w:val="-5"/>
                        <w:sz w:val="24"/>
                      </w:rPr>
                      <w:t xml:space="preserve"> </w:t>
                    </w:r>
                  </w:p>
                  <w:p w:rsidR="00B120A6" w:rsidRPr="00665B09" w:rsidRDefault="00B120A6" w:rsidP="00B120A6">
                    <w:pPr>
                      <w:spacing w:before="59"/>
                      <w:jc w:val="center"/>
                      <w:rPr>
                        <w:rFonts w:ascii="Times New Roman" w:hAnsi="Times New Roman" w:cs="Times New Roman"/>
                        <w:sz w:val="24"/>
                        <w:lang w:val="id-ID"/>
                      </w:rPr>
                    </w:pPr>
                    <w:r>
                      <w:rPr>
                        <w:rFonts w:ascii="Times New Roman" w:hAnsi="Times New Roman" w:cs="Times New Roman"/>
                        <w:sz w:val="24"/>
                        <w:lang w:val="id-ID"/>
                      </w:rPr>
                      <w:t>Total A</w:t>
                    </w:r>
                    <w:r w:rsidRPr="00665B09">
                      <w:rPr>
                        <w:rFonts w:ascii="Times New Roman" w:hAnsi="Times New Roman" w:cs="Times New Roman"/>
                        <w:sz w:val="24"/>
                        <w:lang w:val="id-ID"/>
                      </w:rPr>
                      <w:t>set</w:t>
                    </w:r>
                  </w:p>
                </w:txbxContent>
              </v:textbox>
            </v:shape>
            <v:shape id="_x0000_s1037" type="#_x0000_t202" style="position:absolute;left:6689;top:539;width:732;height:240" filled="f" stroked="f">
              <v:textbox style="mso-next-textbox:#_x0000_s1037" inset="0,0,0,0">
                <w:txbxContent>
                  <w:p w:rsidR="00B120A6" w:rsidRPr="00FB1B78" w:rsidRDefault="00B120A6" w:rsidP="00B120A6">
                    <w:pPr>
                      <w:spacing w:line="240" w:lineRule="exact"/>
                      <w:ind w:right="-17"/>
                      <w:rPr>
                        <w:rFonts w:ascii="Times New Roman" w:hAnsi="Times New Roman" w:cs="Times New Roman"/>
                        <w:sz w:val="24"/>
                      </w:rPr>
                    </w:pPr>
                    <w:r w:rsidRPr="00FB1B78">
                      <w:rPr>
                        <w:rFonts w:ascii="Times New Roman" w:hAnsi="Times New Roman" w:cs="Times New Roman"/>
                        <w:sz w:val="24"/>
                      </w:rPr>
                      <w:t>x100%</w:t>
                    </w:r>
                  </w:p>
                </w:txbxContent>
              </v:textbox>
            </v:shape>
            <w10:wrap type="topAndBottom" anchorx="page"/>
          </v:group>
        </w:pict>
      </w:r>
      <w:r w:rsidRPr="00645A53">
        <w:t xml:space="preserve">Jika rata-rata standar industri 35% dan apabila rasionya tinggi, artinya pendanaan dengan hutang semakin banyak, maka semakin sulit bagi perusahaan untuk memperoleh tambahan pinjaman karena dikhawatirkan perusahaan tidak mampu menutupi hutang-hutangnya dengan aset yang dimilikinya. Demikian pula apabila rasionya rendah, semakin kecil perusahaan dibiayai dengan utang. Rasio ini dihitung dengan rumus sebagai berikut : </w:t>
      </w:r>
    </w:p>
    <w:p w:rsidR="00B120A6" w:rsidRPr="00B20AA0" w:rsidRDefault="00B120A6" w:rsidP="00B120A6">
      <w:pPr>
        <w:pStyle w:val="Default"/>
        <w:ind w:left="709"/>
        <w:jc w:val="both"/>
      </w:pPr>
    </w:p>
    <w:p w:rsidR="00B120A6" w:rsidRPr="00FD756A" w:rsidRDefault="00B120A6" w:rsidP="00B120A6">
      <w:pPr>
        <w:tabs>
          <w:tab w:val="left" w:pos="2801"/>
        </w:tabs>
        <w:spacing w:after="0" w:line="360" w:lineRule="auto"/>
        <w:ind w:firstLine="709"/>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Debt to Asset Ratio </w:t>
      </w:r>
      <w:r w:rsidRPr="006E7F7D">
        <w:rPr>
          <w:rFonts w:ascii="Times New Roman" w:hAnsi="Times New Roman" w:cs="Times New Roman"/>
          <w:sz w:val="24"/>
          <w:szCs w:val="24"/>
        </w:rPr>
        <w:t xml:space="preserve">dapat </w:t>
      </w:r>
      <w:r>
        <w:rPr>
          <w:rFonts w:ascii="Times New Roman" w:hAnsi="Times New Roman" w:cs="Times New Roman"/>
          <w:sz w:val="24"/>
          <w:szCs w:val="24"/>
          <w:lang w:val="id-ID"/>
        </w:rPr>
        <w:t xml:space="preserve">disimpulkan yaitu </w:t>
      </w:r>
      <w:r w:rsidRPr="006E7F7D">
        <w:rPr>
          <w:rFonts w:ascii="Times New Roman" w:hAnsi="Times New Roman" w:cs="Times New Roman"/>
          <w:sz w:val="24"/>
          <w:szCs w:val="24"/>
        </w:rPr>
        <w:t>rasio keuangan yang digunakan untu</w:t>
      </w:r>
      <w:r>
        <w:rPr>
          <w:rFonts w:ascii="Times New Roman" w:hAnsi="Times New Roman" w:cs="Times New Roman"/>
          <w:sz w:val="24"/>
          <w:szCs w:val="24"/>
        </w:rPr>
        <w:t>k mengukur seberapa besar a</w:t>
      </w:r>
      <w:r>
        <w:rPr>
          <w:rFonts w:ascii="Times New Roman" w:hAnsi="Times New Roman" w:cs="Times New Roman"/>
          <w:sz w:val="24"/>
          <w:szCs w:val="24"/>
          <w:lang w:val="id-ID"/>
        </w:rPr>
        <w:t>set</w:t>
      </w:r>
      <w:r w:rsidRPr="006E7F7D">
        <w:rPr>
          <w:rFonts w:ascii="Times New Roman" w:hAnsi="Times New Roman" w:cs="Times New Roman"/>
          <w:sz w:val="24"/>
          <w:szCs w:val="24"/>
        </w:rPr>
        <w:t xml:space="preserve"> perusahaan yang dibiayai oleh utang atau seberapa besar utang perusahaan berpeng</w:t>
      </w:r>
      <w:r>
        <w:rPr>
          <w:rFonts w:ascii="Times New Roman" w:hAnsi="Times New Roman" w:cs="Times New Roman"/>
          <w:sz w:val="24"/>
          <w:szCs w:val="24"/>
        </w:rPr>
        <w:t>aruh terhadap pengelolaan a</w:t>
      </w:r>
      <w:r>
        <w:rPr>
          <w:rFonts w:ascii="Times New Roman" w:hAnsi="Times New Roman" w:cs="Times New Roman"/>
          <w:sz w:val="24"/>
          <w:szCs w:val="24"/>
          <w:lang w:val="id-ID"/>
        </w:rPr>
        <w:t>set</w:t>
      </w:r>
      <w:r w:rsidRPr="006E7F7D">
        <w:rPr>
          <w:rFonts w:ascii="Times New Roman" w:hAnsi="Times New Roman" w:cs="Times New Roman"/>
          <w:sz w:val="24"/>
          <w:szCs w:val="24"/>
        </w:rPr>
        <w:t>.</w:t>
      </w:r>
      <w:r>
        <w:rPr>
          <w:rFonts w:ascii="Times New Roman" w:hAnsi="Times New Roman" w:cs="Times New Roman"/>
          <w:sz w:val="24"/>
          <w:szCs w:val="24"/>
          <w:lang w:val="id-ID"/>
        </w:rPr>
        <w:t xml:space="preserve"> Nilai </w:t>
      </w:r>
      <w:r>
        <w:rPr>
          <w:rFonts w:ascii="Times New Roman" w:hAnsi="Times New Roman" w:cs="Times New Roman"/>
          <w:i/>
          <w:sz w:val="24"/>
          <w:szCs w:val="24"/>
          <w:lang w:val="id-ID"/>
        </w:rPr>
        <w:t>Debt to Asset Ratio</w:t>
      </w:r>
      <w:r>
        <w:rPr>
          <w:rFonts w:ascii="Times New Roman" w:hAnsi="Times New Roman" w:cs="Times New Roman"/>
          <w:sz w:val="24"/>
          <w:szCs w:val="24"/>
          <w:lang w:val="id-ID"/>
        </w:rPr>
        <w:t xml:space="preserve"> semakin tinggi maka perusahaan sulit menutupi utangnya dengan aset perusahaan sebaliknya semakin rendah </w:t>
      </w:r>
      <w:r>
        <w:rPr>
          <w:rFonts w:ascii="Times New Roman" w:hAnsi="Times New Roman" w:cs="Times New Roman"/>
          <w:i/>
          <w:sz w:val="24"/>
          <w:szCs w:val="24"/>
          <w:lang w:val="id-ID"/>
        </w:rPr>
        <w:t>Debt to Asset Ratio</w:t>
      </w:r>
      <w:r>
        <w:rPr>
          <w:rFonts w:ascii="Times New Roman" w:hAnsi="Times New Roman" w:cs="Times New Roman"/>
          <w:sz w:val="24"/>
          <w:szCs w:val="24"/>
          <w:lang w:val="id-ID"/>
        </w:rPr>
        <w:t xml:space="preserve"> maka utangnya dapat ditutupi dengan aset yang dimiliki perusahaan.</w:t>
      </w:r>
    </w:p>
    <w:p w:rsidR="00B120A6" w:rsidRDefault="00B120A6" w:rsidP="00B120A6">
      <w:pPr>
        <w:autoSpaceDE w:val="0"/>
        <w:autoSpaceDN w:val="0"/>
        <w:adjustRightInd w:val="0"/>
        <w:spacing w:after="0" w:line="360" w:lineRule="auto"/>
        <w:jc w:val="both"/>
        <w:rPr>
          <w:rFonts w:ascii="Times New Roman" w:hAnsi="Times New Roman" w:cs="Times New Roman"/>
          <w:b/>
          <w:sz w:val="24"/>
          <w:szCs w:val="24"/>
          <w:lang w:val="id-ID"/>
        </w:rPr>
      </w:pPr>
    </w:p>
    <w:p w:rsidR="00B120A6" w:rsidRDefault="00B120A6" w:rsidP="00B120A6">
      <w:pPr>
        <w:autoSpaceDE w:val="0"/>
        <w:autoSpaceDN w:val="0"/>
        <w:adjustRightInd w:val="0"/>
        <w:spacing w:after="0" w:line="360" w:lineRule="auto"/>
        <w:jc w:val="both"/>
        <w:rPr>
          <w:rFonts w:ascii="Times New Roman" w:hAnsi="Times New Roman" w:cs="Times New Roman"/>
          <w:b/>
          <w:sz w:val="24"/>
          <w:szCs w:val="24"/>
          <w:lang w:val="id-ID"/>
        </w:rPr>
      </w:pPr>
    </w:p>
    <w:p w:rsidR="00B120A6" w:rsidRPr="00EC3314" w:rsidRDefault="00B120A6" w:rsidP="00B120A6">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2.1.3</w:t>
      </w:r>
      <w:r w:rsidRPr="00EC3314">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Pr="00EC3314">
        <w:rPr>
          <w:rFonts w:ascii="Times New Roman" w:hAnsi="Times New Roman" w:cs="Times New Roman"/>
          <w:b/>
          <w:bCs/>
          <w:i/>
          <w:iCs/>
          <w:sz w:val="24"/>
          <w:szCs w:val="24"/>
        </w:rPr>
        <w:t>Debt to Equity Ratio (DER)</w:t>
      </w:r>
    </w:p>
    <w:p w:rsidR="00B120A6" w:rsidRPr="000A0064" w:rsidRDefault="00B120A6" w:rsidP="00B120A6">
      <w:pPr>
        <w:pStyle w:val="Default"/>
        <w:spacing w:line="360" w:lineRule="auto"/>
        <w:ind w:firstLine="720"/>
        <w:jc w:val="both"/>
        <w:rPr>
          <w:i/>
        </w:rPr>
      </w:pPr>
      <w:r w:rsidRPr="000451A0">
        <w:t xml:space="preserve">Rasio ini menunjukkan presentase penyediaan dana oleh pemegang saham kepada pemberi pinjaman. </w:t>
      </w:r>
      <w:r>
        <w:t xml:space="preserve">Nilai rasio semakin tinggi maka </w:t>
      </w:r>
      <w:r w:rsidRPr="000451A0">
        <w:t>semakin rendah pendanaan perusahaan yang disediakan oleh pemegang saham.</w:t>
      </w:r>
      <w:r w:rsidRPr="0038195C">
        <w:t xml:space="preserve"> </w:t>
      </w:r>
      <w:r>
        <w:t>Secara matematis menurut Murhadi (2015:61), “</w:t>
      </w:r>
      <w:r w:rsidRPr="000A0064">
        <w:rPr>
          <w:i/>
        </w:rPr>
        <w:t xml:space="preserve">Debt to Equity Ratio </w:t>
      </w:r>
      <w:r>
        <w:t>adalah rasio yang digunakan untuk menunjukkan perbandingan antara utang dan ekuitas perusahaan.”</w:t>
      </w:r>
    </w:p>
    <w:p w:rsidR="00B120A6" w:rsidRDefault="00B120A6" w:rsidP="00B120A6">
      <w:pPr>
        <w:pStyle w:val="Default"/>
        <w:spacing w:line="360" w:lineRule="auto"/>
        <w:jc w:val="both"/>
      </w:pPr>
      <w:r w:rsidRPr="000A0064">
        <w:rPr>
          <w:i/>
        </w:rPr>
        <w:t>Debt to equity ratio</w:t>
      </w:r>
      <w:r>
        <w:t xml:space="preserve"> menurut Munawir (2014:86) adalah : </w:t>
      </w:r>
    </w:p>
    <w:p w:rsidR="00B120A6" w:rsidRDefault="00B120A6" w:rsidP="00B120A6">
      <w:pPr>
        <w:pStyle w:val="Default"/>
        <w:ind w:left="709" w:firstLine="11"/>
        <w:jc w:val="both"/>
      </w:pPr>
      <w:r>
        <w:t>Ratio antara total hutang dengan total modal sendiri. Ia mendefinisikan bahwa rasio ini menunjukkan berapa bagian dari setiap rupiah modal sendiri yang dijadikan jaminan hutang. Bagi perusahaan makin besar rasio ini akan semakin menguntungkan.</w:t>
      </w:r>
    </w:p>
    <w:p w:rsidR="00B120A6" w:rsidRPr="00566665" w:rsidRDefault="00B120A6" w:rsidP="00B120A6">
      <w:pPr>
        <w:pStyle w:val="Default"/>
        <w:ind w:left="709" w:firstLine="11"/>
        <w:jc w:val="both"/>
      </w:pPr>
    </w:p>
    <w:p w:rsidR="00B120A6" w:rsidRPr="003627AA" w:rsidRDefault="00B120A6" w:rsidP="00B120A6">
      <w:pPr>
        <w:pStyle w:val="Default"/>
        <w:spacing w:line="360" w:lineRule="auto"/>
        <w:jc w:val="both"/>
      </w:pPr>
      <w:r>
        <w:t>Sedangkan menurut Kasmir (2017</w:t>
      </w:r>
      <w:r w:rsidRPr="003627AA">
        <w:t>:157</w:t>
      </w:r>
      <w:r>
        <w:t>-158</w:t>
      </w:r>
      <w:r w:rsidRPr="003627AA">
        <w:t xml:space="preserve">) </w:t>
      </w:r>
    </w:p>
    <w:p w:rsidR="00B120A6" w:rsidRDefault="00B120A6" w:rsidP="00B120A6">
      <w:pPr>
        <w:pStyle w:val="Default"/>
        <w:ind w:left="709" w:firstLine="11"/>
        <w:jc w:val="both"/>
      </w:pPr>
      <w:r w:rsidRPr="000451A0">
        <w:rPr>
          <w:i/>
          <w:iCs/>
        </w:rPr>
        <w:t xml:space="preserve">Debt to Equity Ratio </w:t>
      </w:r>
      <w:r w:rsidRPr="000451A0">
        <w:t>merupakan rasio yang digunakan untuk menilai utang dengan ekuitas. Rasio ini berguna untuk mengetahui jumlah dana yang disediakan peminjam (kreditor) dengan pemilik perusahaan atau untuk mengetahui jumlah rupiah modal sendiri yang dijadikan sebagai jaminan uang. Jika rata-rata standar</w:t>
      </w:r>
      <w:r>
        <w:t xml:space="preserve"> industri sebesar 80% bagi bank</w:t>
      </w:r>
      <w:r w:rsidRPr="000451A0">
        <w:t xml:space="preserve"> (kreditor), sema</w:t>
      </w:r>
      <w:r>
        <w:t xml:space="preserve">kin besar rasio </w:t>
      </w:r>
      <w:r w:rsidRPr="000451A0">
        <w:t xml:space="preserve">akan semakin tidak menguntungkan karena akan semakin besar resiko yang ditanggung atas kegagalan yang mungkin terjadi di perusahaan. Namun, bagi perusahaan justru semakin besar rasio akan semakin baik. sebaliknya dengan rasio yang rendah, semakin tinggi tingkat pendanaan yang disediakan pemilik dan semakin besar batas pengamanan bagi peminjam jika terjadi kerugian penyusutan terhadap nilai aset. Rasio ini juga memberikan petunjuk umum tentang kelayakan dan resiko perusahaan. </w:t>
      </w:r>
    </w:p>
    <w:p w:rsidR="00B120A6" w:rsidRDefault="00B120A6" w:rsidP="00B120A6">
      <w:pPr>
        <w:pStyle w:val="Default"/>
        <w:jc w:val="both"/>
        <w:rPr>
          <w:i/>
          <w:iCs/>
        </w:rPr>
      </w:pPr>
    </w:p>
    <w:p w:rsidR="00B120A6" w:rsidRPr="00284336" w:rsidRDefault="00B120A6" w:rsidP="00B120A6">
      <w:pPr>
        <w:pStyle w:val="Default"/>
        <w:jc w:val="both"/>
      </w:pPr>
      <w:r w:rsidRPr="00284336">
        <w:t xml:space="preserve">Rasio </w:t>
      </w:r>
      <w:r w:rsidRPr="00284336">
        <w:rPr>
          <w:i/>
          <w:iCs/>
        </w:rPr>
        <w:t xml:space="preserve">Debt to Equity Ratio </w:t>
      </w:r>
      <w:r w:rsidRPr="00284336">
        <w:t>dihitung dengan rumus :</w:t>
      </w:r>
    </w:p>
    <w:p w:rsidR="00B120A6" w:rsidRPr="00284336" w:rsidRDefault="00B120A6" w:rsidP="00B120A6">
      <w:pPr>
        <w:pStyle w:val="Default"/>
        <w:jc w:val="both"/>
      </w:pPr>
      <w:r>
        <w:rPr>
          <w:noProof/>
          <w:lang w:eastAsia="id-ID"/>
        </w:rPr>
        <w:pict>
          <v:group id="_x0000_s1038" style="position:absolute;left:0;text-align:left;margin-left:165.85pt;margin-top:6.9pt;width:238.5pt;height:49.7pt;z-index:251662336;mso-wrap-distance-left:0;mso-wrap-distance-right:0;mso-position-horizontal-relative:page" coordorigin="3158,252" coordsize="4770,825">
            <v:rect id="_x0000_s1039" style="position:absolute;left:3165;top:259;width:4755;height:810" filled="f"/>
            <v:line id="_x0000_s1040" style="position:absolute" from="4716,656" to="6651,656" strokeweight=".72pt"/>
            <v:shape id="_x0000_s1041" type="#_x0000_t202" style="position:absolute;left:3957;top:539;width:694;height:240" filled="f" stroked="f">
              <v:textbox style="mso-next-textbox:#_x0000_s1041" inset="0,0,0,0">
                <w:txbxContent>
                  <w:p w:rsidR="00B120A6" w:rsidRDefault="00B120A6" w:rsidP="00B120A6">
                    <w:pPr>
                      <w:spacing w:line="240" w:lineRule="exact"/>
                      <w:ind w:right="-5"/>
                      <w:rPr>
                        <w:rFonts w:ascii="Cambria Math"/>
                        <w:sz w:val="24"/>
                      </w:rPr>
                    </w:pPr>
                    <w:r w:rsidRPr="006B4223">
                      <w:rPr>
                        <w:rFonts w:ascii="Times New Roman" w:hAnsi="Times New Roman" w:cs="Times New Roman"/>
                      </w:rPr>
                      <w:t xml:space="preserve">DER </w:t>
                    </w:r>
                    <w:r>
                      <w:rPr>
                        <w:rFonts w:ascii="Cambria Math"/>
                        <w:sz w:val="24"/>
                      </w:rPr>
                      <w:t>=</w:t>
                    </w:r>
                  </w:p>
                </w:txbxContent>
              </v:textbox>
            </v:shape>
            <v:shape id="_x0000_s1042" type="#_x0000_t202" style="position:absolute;left:4716;top:357;width:1934;height:581" filled="f" stroked="f">
              <v:textbox style="mso-next-textbox:#_x0000_s1042" inset="0,0,0,0">
                <w:txbxContent>
                  <w:p w:rsidR="00B120A6" w:rsidRPr="00963581" w:rsidRDefault="00B120A6" w:rsidP="00B120A6">
                    <w:pPr>
                      <w:spacing w:line="240" w:lineRule="exact"/>
                      <w:ind w:left="-1"/>
                      <w:jc w:val="center"/>
                      <w:rPr>
                        <w:rFonts w:ascii="Times New Roman" w:hAnsi="Times New Roman" w:cs="Times New Roman"/>
                        <w:sz w:val="24"/>
                        <w:lang w:val="id-ID"/>
                      </w:rPr>
                    </w:pPr>
                    <w:r>
                      <w:rPr>
                        <w:rFonts w:ascii="Times New Roman" w:hAnsi="Times New Roman" w:cs="Times New Roman"/>
                        <w:sz w:val="24"/>
                      </w:rPr>
                      <w:t xml:space="preserve">Total </w:t>
                    </w:r>
                    <w:r>
                      <w:rPr>
                        <w:rFonts w:ascii="Times New Roman" w:hAnsi="Times New Roman" w:cs="Times New Roman"/>
                        <w:sz w:val="24"/>
                        <w:lang w:val="id-ID"/>
                      </w:rPr>
                      <w:t>Hu</w:t>
                    </w:r>
                    <w:r w:rsidRPr="00FB1B78">
                      <w:rPr>
                        <w:rFonts w:ascii="Times New Roman" w:hAnsi="Times New Roman" w:cs="Times New Roman"/>
                        <w:sz w:val="24"/>
                      </w:rPr>
                      <w:t>tang</w:t>
                    </w:r>
                    <w:r w:rsidRPr="00FB1B78">
                      <w:rPr>
                        <w:rFonts w:ascii="Times New Roman" w:hAnsi="Times New Roman" w:cs="Times New Roman"/>
                        <w:spacing w:val="-5"/>
                        <w:sz w:val="24"/>
                      </w:rPr>
                      <w:t xml:space="preserve"> </w:t>
                    </w:r>
                  </w:p>
                  <w:p w:rsidR="00B120A6" w:rsidRPr="00963581" w:rsidRDefault="00B120A6" w:rsidP="00B120A6">
                    <w:pPr>
                      <w:spacing w:before="59"/>
                      <w:jc w:val="center"/>
                      <w:rPr>
                        <w:rFonts w:ascii="Times New Roman" w:hAnsi="Times New Roman" w:cs="Times New Roman"/>
                        <w:sz w:val="24"/>
                        <w:lang w:val="id-ID"/>
                      </w:rPr>
                    </w:pPr>
                    <w:r>
                      <w:rPr>
                        <w:rFonts w:ascii="Times New Roman" w:hAnsi="Times New Roman" w:cs="Times New Roman"/>
                        <w:sz w:val="24"/>
                        <w:lang w:val="id-ID"/>
                      </w:rPr>
                      <w:t xml:space="preserve">Total </w:t>
                    </w:r>
                    <w:r>
                      <w:rPr>
                        <w:rFonts w:ascii="Times New Roman" w:hAnsi="Times New Roman" w:cs="Times New Roman"/>
                        <w:sz w:val="24"/>
                      </w:rPr>
                      <w:t>Ekuitas</w:t>
                    </w:r>
                  </w:p>
                </w:txbxContent>
              </v:textbox>
            </v:shape>
            <v:shape id="_x0000_s1043" type="#_x0000_t202" style="position:absolute;left:6689;top:539;width:732;height:240" filled="f" stroked="f">
              <v:textbox style="mso-next-textbox:#_x0000_s1043" inset="0,0,0,0">
                <w:txbxContent>
                  <w:p w:rsidR="00B120A6" w:rsidRDefault="00B120A6" w:rsidP="00B120A6">
                    <w:pPr>
                      <w:spacing w:line="240" w:lineRule="exact"/>
                      <w:ind w:right="-17"/>
                      <w:rPr>
                        <w:rFonts w:ascii="Cambria Math"/>
                        <w:sz w:val="24"/>
                      </w:rPr>
                    </w:pPr>
                    <w:r>
                      <w:rPr>
                        <w:rFonts w:ascii="Cambria Math"/>
                        <w:sz w:val="24"/>
                      </w:rPr>
                      <w:t>x100%</w:t>
                    </w:r>
                  </w:p>
                </w:txbxContent>
              </v:textbox>
            </v:shape>
            <w10:wrap type="topAndBottom" anchorx="page"/>
          </v:group>
        </w:pict>
      </w:r>
    </w:p>
    <w:p w:rsidR="00B120A6" w:rsidRPr="00055C7A" w:rsidRDefault="00B120A6" w:rsidP="00B120A6">
      <w:pPr>
        <w:autoSpaceDE w:val="0"/>
        <w:autoSpaceDN w:val="0"/>
        <w:adjustRightInd w:val="0"/>
        <w:spacing w:after="0" w:line="360" w:lineRule="auto"/>
        <w:ind w:firstLine="709"/>
        <w:jc w:val="both"/>
        <w:rPr>
          <w:rFonts w:ascii="Times New Roman" w:hAnsi="Times New Roman" w:cs="Times New Roman"/>
          <w:sz w:val="24"/>
          <w:szCs w:val="24"/>
          <w:lang w:val="id-ID"/>
        </w:rPr>
      </w:pPr>
      <w:r>
        <w:rPr>
          <w:rFonts w:ascii="Times New Roman" w:hAnsi="Times New Roman" w:cs="Times New Roman"/>
          <w:i/>
          <w:sz w:val="24"/>
          <w:szCs w:val="24"/>
        </w:rPr>
        <w:t xml:space="preserve">Debt </w:t>
      </w:r>
      <w:r>
        <w:rPr>
          <w:rFonts w:ascii="Times New Roman" w:hAnsi="Times New Roman" w:cs="Times New Roman"/>
          <w:i/>
          <w:sz w:val="24"/>
          <w:szCs w:val="24"/>
          <w:lang w:val="id-ID"/>
        </w:rPr>
        <w:t>t</w:t>
      </w:r>
      <w:r w:rsidRPr="00D777CE">
        <w:rPr>
          <w:rFonts w:ascii="Times New Roman" w:hAnsi="Times New Roman" w:cs="Times New Roman"/>
          <w:i/>
          <w:sz w:val="24"/>
          <w:szCs w:val="24"/>
        </w:rPr>
        <w:t>o Equity Ratio</w:t>
      </w:r>
      <w:r w:rsidRPr="006E7F7D">
        <w:rPr>
          <w:rFonts w:ascii="Times New Roman" w:hAnsi="Times New Roman" w:cs="Times New Roman"/>
          <w:sz w:val="24"/>
          <w:szCs w:val="24"/>
        </w:rPr>
        <w:t xml:space="preserve"> </w:t>
      </w:r>
      <w:r>
        <w:rPr>
          <w:rFonts w:ascii="Times New Roman" w:hAnsi="Times New Roman" w:cs="Times New Roman"/>
          <w:sz w:val="24"/>
          <w:szCs w:val="24"/>
        </w:rPr>
        <w:t xml:space="preserve">dapat disimpulkan </w:t>
      </w:r>
      <w:r>
        <w:rPr>
          <w:rFonts w:ascii="Times New Roman" w:hAnsi="Times New Roman" w:cs="Times New Roman"/>
          <w:sz w:val="24"/>
          <w:szCs w:val="24"/>
          <w:lang w:val="id-ID"/>
        </w:rPr>
        <w:t>yaitu</w:t>
      </w:r>
      <w:r w:rsidRPr="006E7F7D">
        <w:rPr>
          <w:rFonts w:ascii="Times New Roman" w:hAnsi="Times New Roman" w:cs="Times New Roman"/>
          <w:sz w:val="24"/>
          <w:szCs w:val="24"/>
        </w:rPr>
        <w:t xml:space="preserve"> rasio yang mengukur seberapa jauh perusahaan dibiayai oleh hutang dan kemampuan perusahaan untuk memenuhi kewajibannya dengan ekuitas yang dimiliki.</w:t>
      </w:r>
      <w:r>
        <w:rPr>
          <w:rFonts w:ascii="Times New Roman" w:hAnsi="Times New Roman" w:cs="Times New Roman"/>
          <w:sz w:val="24"/>
          <w:szCs w:val="24"/>
          <w:lang w:val="id-ID"/>
        </w:rPr>
        <w:t xml:space="preserve"> Nilai </w:t>
      </w:r>
      <w:r>
        <w:rPr>
          <w:rFonts w:ascii="Times New Roman" w:hAnsi="Times New Roman" w:cs="Times New Roman"/>
          <w:i/>
          <w:sz w:val="24"/>
          <w:szCs w:val="24"/>
        </w:rPr>
        <w:t xml:space="preserve">Debt </w:t>
      </w:r>
      <w:r>
        <w:rPr>
          <w:rFonts w:ascii="Times New Roman" w:hAnsi="Times New Roman" w:cs="Times New Roman"/>
          <w:i/>
          <w:sz w:val="24"/>
          <w:szCs w:val="24"/>
          <w:lang w:val="id-ID"/>
        </w:rPr>
        <w:t>t</w:t>
      </w:r>
      <w:r w:rsidRPr="00D777CE">
        <w:rPr>
          <w:rFonts w:ascii="Times New Roman" w:hAnsi="Times New Roman" w:cs="Times New Roman"/>
          <w:i/>
          <w:sz w:val="24"/>
          <w:szCs w:val="24"/>
        </w:rPr>
        <w:t>o Equity Ratio</w:t>
      </w:r>
      <w:r w:rsidRPr="006E7F7D">
        <w:rPr>
          <w:rFonts w:ascii="Times New Roman" w:hAnsi="Times New Roman" w:cs="Times New Roman"/>
          <w:sz w:val="24"/>
          <w:szCs w:val="24"/>
        </w:rPr>
        <w:t xml:space="preserve"> </w:t>
      </w:r>
      <w:r>
        <w:rPr>
          <w:rFonts w:ascii="Times New Roman" w:hAnsi="Times New Roman" w:cs="Times New Roman"/>
          <w:sz w:val="24"/>
          <w:szCs w:val="24"/>
          <w:lang w:val="id-ID"/>
        </w:rPr>
        <w:t xml:space="preserve">semakin tinggi maka perusahaan sulit menutupi utangnya dengan ekuitas yang dimiliki sebaliknya semakin kecil nilai  </w:t>
      </w:r>
      <w:r>
        <w:rPr>
          <w:rFonts w:ascii="Times New Roman" w:hAnsi="Times New Roman" w:cs="Times New Roman"/>
          <w:i/>
          <w:sz w:val="24"/>
          <w:szCs w:val="24"/>
        </w:rPr>
        <w:t xml:space="preserve">Debt </w:t>
      </w:r>
      <w:r>
        <w:rPr>
          <w:rFonts w:ascii="Times New Roman" w:hAnsi="Times New Roman" w:cs="Times New Roman"/>
          <w:i/>
          <w:sz w:val="24"/>
          <w:szCs w:val="24"/>
          <w:lang w:val="id-ID"/>
        </w:rPr>
        <w:t>t</w:t>
      </w:r>
      <w:r w:rsidRPr="00D777CE">
        <w:rPr>
          <w:rFonts w:ascii="Times New Roman" w:hAnsi="Times New Roman" w:cs="Times New Roman"/>
          <w:i/>
          <w:sz w:val="24"/>
          <w:szCs w:val="24"/>
        </w:rPr>
        <w:t>o Equity Ratio</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 maka utangnya dapat ditutupi dengan ekuitas yang dimiliki perusahaan.</w:t>
      </w:r>
    </w:p>
    <w:p w:rsidR="00B120A6" w:rsidRPr="00532E88" w:rsidRDefault="00B120A6" w:rsidP="00B120A6">
      <w:pPr>
        <w:autoSpaceDE w:val="0"/>
        <w:autoSpaceDN w:val="0"/>
        <w:adjustRightInd w:val="0"/>
        <w:spacing w:after="0" w:line="36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2.1.4</w:t>
      </w:r>
      <w:r w:rsidRPr="00EC3314">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sidRPr="002B6991">
        <w:rPr>
          <w:rFonts w:ascii="Times New Roman" w:hAnsi="Times New Roman" w:cs="Times New Roman"/>
          <w:b/>
          <w:i/>
          <w:sz w:val="24"/>
          <w:szCs w:val="24"/>
        </w:rPr>
        <w:t>Total Assets Turn</w:t>
      </w:r>
      <w:r>
        <w:rPr>
          <w:rFonts w:ascii="Times New Roman" w:hAnsi="Times New Roman" w:cs="Times New Roman"/>
          <w:b/>
          <w:i/>
          <w:sz w:val="24"/>
          <w:szCs w:val="24"/>
          <w:lang w:val="id-ID"/>
        </w:rPr>
        <w:t>o</w:t>
      </w:r>
      <w:r w:rsidRPr="002B6991">
        <w:rPr>
          <w:rFonts w:ascii="Times New Roman" w:hAnsi="Times New Roman" w:cs="Times New Roman"/>
          <w:b/>
          <w:i/>
          <w:sz w:val="24"/>
          <w:szCs w:val="24"/>
        </w:rPr>
        <w:t>ver</w:t>
      </w:r>
      <w:r w:rsidRPr="002B6991">
        <w:rPr>
          <w:rFonts w:ascii="Times New Roman" w:hAnsi="Times New Roman" w:cs="Times New Roman"/>
          <w:b/>
          <w:sz w:val="24"/>
          <w:szCs w:val="24"/>
        </w:rPr>
        <w:t xml:space="preserve"> (TAT</w:t>
      </w:r>
      <w:r w:rsidRPr="002B6991">
        <w:rPr>
          <w:rFonts w:ascii="Times New Roman" w:hAnsi="Times New Roman" w:cs="Times New Roman"/>
          <w:b/>
          <w:sz w:val="24"/>
          <w:szCs w:val="24"/>
          <w:lang w:val="id-ID"/>
        </w:rPr>
        <w:t>O</w:t>
      </w:r>
      <w:r w:rsidRPr="002B6991">
        <w:rPr>
          <w:rFonts w:ascii="Times New Roman" w:hAnsi="Times New Roman" w:cs="Times New Roman"/>
          <w:b/>
          <w:sz w:val="24"/>
          <w:szCs w:val="24"/>
        </w:rPr>
        <w:t>)</w:t>
      </w:r>
    </w:p>
    <w:p w:rsidR="00B120A6" w:rsidRPr="00284336" w:rsidRDefault="00B120A6" w:rsidP="00B120A6">
      <w:pPr>
        <w:pStyle w:val="NoSpacing"/>
        <w:spacing w:line="360" w:lineRule="auto"/>
        <w:ind w:firstLine="709"/>
        <w:jc w:val="both"/>
        <w:rPr>
          <w:sz w:val="24"/>
          <w:szCs w:val="24"/>
          <w:lang w:val="id-ID"/>
        </w:rPr>
      </w:pPr>
      <w:r w:rsidRPr="006B0796">
        <w:rPr>
          <w:i/>
          <w:sz w:val="24"/>
          <w:szCs w:val="24"/>
        </w:rPr>
        <w:t>Total Assets Turn</w:t>
      </w:r>
      <w:r w:rsidRPr="006B0796">
        <w:rPr>
          <w:i/>
          <w:sz w:val="24"/>
          <w:szCs w:val="24"/>
          <w:lang w:val="id-ID"/>
        </w:rPr>
        <w:t>o</w:t>
      </w:r>
      <w:r w:rsidRPr="006B0796">
        <w:rPr>
          <w:i/>
          <w:sz w:val="24"/>
          <w:szCs w:val="24"/>
        </w:rPr>
        <w:t>ver</w:t>
      </w:r>
      <w:r>
        <w:rPr>
          <w:sz w:val="24"/>
          <w:szCs w:val="24"/>
        </w:rPr>
        <w:t xml:space="preserve"> </w:t>
      </w:r>
      <w:r w:rsidRPr="008A60EC">
        <w:rPr>
          <w:sz w:val="24"/>
          <w:szCs w:val="24"/>
        </w:rPr>
        <w:t xml:space="preserve">menunjukkan bagaimana efektivitas perusahaan </w:t>
      </w:r>
      <w:r w:rsidRPr="008A60EC">
        <w:rPr>
          <w:sz w:val="24"/>
          <w:szCs w:val="24"/>
        </w:rPr>
        <w:lastRenderedPageBreak/>
        <w:t>menggunakan keseluruhan aktiva untuk meningkatkan nilai penjualan dan meningk</w:t>
      </w:r>
      <w:r>
        <w:rPr>
          <w:sz w:val="24"/>
          <w:szCs w:val="24"/>
        </w:rPr>
        <w:t xml:space="preserve">atkan laba. </w:t>
      </w:r>
      <w:r w:rsidRPr="007D2339">
        <w:rPr>
          <w:sz w:val="24"/>
          <w:szCs w:val="24"/>
        </w:rPr>
        <w:t>Menurut Her</w:t>
      </w:r>
      <w:r w:rsidRPr="007D2339">
        <w:rPr>
          <w:sz w:val="24"/>
          <w:szCs w:val="24"/>
          <w:lang w:val="id-ID"/>
        </w:rPr>
        <w:t>y</w:t>
      </w:r>
      <w:r>
        <w:rPr>
          <w:sz w:val="23"/>
          <w:szCs w:val="23"/>
          <w:lang w:val="id-ID"/>
        </w:rPr>
        <w:t xml:space="preserve"> </w:t>
      </w:r>
      <w:r>
        <w:rPr>
          <w:sz w:val="23"/>
          <w:szCs w:val="23"/>
        </w:rPr>
        <w:t>(201</w:t>
      </w:r>
      <w:r>
        <w:rPr>
          <w:sz w:val="23"/>
          <w:szCs w:val="23"/>
          <w:lang w:val="id-ID"/>
        </w:rPr>
        <w:t>7:143</w:t>
      </w:r>
      <w:r>
        <w:rPr>
          <w:sz w:val="23"/>
          <w:szCs w:val="23"/>
        </w:rPr>
        <w:t>) “</w:t>
      </w:r>
      <w:r w:rsidRPr="00374E47">
        <w:rPr>
          <w:i/>
          <w:iCs/>
          <w:sz w:val="24"/>
          <w:szCs w:val="24"/>
        </w:rPr>
        <w:t xml:space="preserve">Total Asset Turnover </w:t>
      </w:r>
      <w:r w:rsidRPr="00374E47">
        <w:rPr>
          <w:sz w:val="24"/>
          <w:szCs w:val="24"/>
        </w:rPr>
        <w:t xml:space="preserve">atau perputaran total aset merupakan rasio yang digunakan untuk mengukur berapa jumlah penjualan yang akan dihasilkan dari setiap rupiah dana </w:t>
      </w:r>
      <w:r>
        <w:rPr>
          <w:sz w:val="24"/>
          <w:szCs w:val="24"/>
        </w:rPr>
        <w:t>yang tertanam dalam total asset</w:t>
      </w:r>
      <w:r>
        <w:rPr>
          <w:sz w:val="24"/>
          <w:szCs w:val="24"/>
          <w:lang w:val="id-ID"/>
        </w:rPr>
        <w:t xml:space="preserve">.” </w:t>
      </w:r>
      <w:r w:rsidRPr="00374E47">
        <w:rPr>
          <w:sz w:val="24"/>
          <w:szCs w:val="24"/>
        </w:rPr>
        <w:t>Menurut Hanafi (20</w:t>
      </w:r>
      <w:r w:rsidRPr="00374E47">
        <w:rPr>
          <w:sz w:val="24"/>
          <w:szCs w:val="24"/>
          <w:lang w:val="id-ID"/>
        </w:rPr>
        <w:t>16</w:t>
      </w:r>
      <w:r w:rsidRPr="00374E47">
        <w:rPr>
          <w:sz w:val="24"/>
          <w:szCs w:val="24"/>
        </w:rPr>
        <w:t>:81)</w:t>
      </w:r>
      <w:r>
        <w:rPr>
          <w:sz w:val="24"/>
          <w:szCs w:val="24"/>
          <w:lang w:val="id-ID"/>
        </w:rPr>
        <w:t>,</w:t>
      </w:r>
      <w:r w:rsidRPr="00374E47">
        <w:rPr>
          <w:sz w:val="24"/>
          <w:szCs w:val="24"/>
        </w:rPr>
        <w:t xml:space="preserve">  </w:t>
      </w:r>
    </w:p>
    <w:p w:rsidR="00B120A6" w:rsidRDefault="00B120A6" w:rsidP="00B120A6">
      <w:pPr>
        <w:pStyle w:val="Default"/>
        <w:ind w:left="709"/>
        <w:jc w:val="both"/>
      </w:pPr>
      <w:r>
        <w:t xml:space="preserve">Rasio </w:t>
      </w:r>
      <w:r w:rsidRPr="001F500E">
        <w:rPr>
          <w:i/>
        </w:rPr>
        <w:t>total assets turnover</w:t>
      </w:r>
      <w:r>
        <w:t xml:space="preserve"> menghitung efektivitas penggunaan total aktiva. Rasio yang tinggi biasanya menunjukkan manajemen yang baik, sebaliknya rasio yang rendah harus membuat manajemen mengevaluasi strategi, pemasarannya dan pengeluaran modalnya (investasi).   </w:t>
      </w:r>
    </w:p>
    <w:p w:rsidR="00B120A6" w:rsidRDefault="00B120A6" w:rsidP="00B120A6">
      <w:pPr>
        <w:pStyle w:val="Default"/>
        <w:ind w:left="709"/>
        <w:jc w:val="both"/>
      </w:pPr>
    </w:p>
    <w:p w:rsidR="00B120A6" w:rsidRDefault="00B120A6" w:rsidP="00B120A6">
      <w:pPr>
        <w:pStyle w:val="Default"/>
        <w:spacing w:line="360" w:lineRule="auto"/>
        <w:jc w:val="both"/>
      </w:pPr>
      <w:r>
        <w:t xml:space="preserve">Sedangkan menurut Kasmir (2017:185), </w:t>
      </w:r>
    </w:p>
    <w:p w:rsidR="00B120A6" w:rsidRDefault="00B120A6" w:rsidP="00B120A6">
      <w:pPr>
        <w:pStyle w:val="Default"/>
        <w:ind w:left="709" w:firstLine="11"/>
        <w:jc w:val="both"/>
      </w:pPr>
      <w:r>
        <w:t xml:space="preserve">rasio </w:t>
      </w:r>
      <w:r w:rsidRPr="001F500E">
        <w:rPr>
          <w:i/>
        </w:rPr>
        <w:t>total asset turnover</w:t>
      </w:r>
      <w:r>
        <w:t xml:space="preserve"> merupakan rasio yang digunakan untuk mengukur perputaran semua aktiva yang dimiliki perusahaan dan mengukur berapa jumlah penjualan yang diperoleh dari tiap rupiah aktiva.</w:t>
      </w:r>
      <w:r w:rsidRPr="00284336">
        <w:t xml:space="preserve"> </w:t>
      </w:r>
      <w:r>
        <w:t xml:space="preserve">Jika rata-rata standar industri sebanyak 2 kali bila TATO ditingkatkan berarti terjadi kenaikan penjualan bersih perusahaan, peningkatan penjualan bersih perusahaan akan mendorong peningkatan laba sehingga mempengaruhi profitabilitas perusahaan. </w:t>
      </w:r>
    </w:p>
    <w:p w:rsidR="00B120A6" w:rsidRDefault="00B120A6" w:rsidP="00B120A6">
      <w:pPr>
        <w:pStyle w:val="Default"/>
        <w:ind w:left="709" w:firstLine="11"/>
        <w:jc w:val="both"/>
      </w:pPr>
    </w:p>
    <w:p w:rsidR="00B120A6" w:rsidRPr="00D6072A" w:rsidRDefault="00B120A6" w:rsidP="00B120A6">
      <w:pPr>
        <w:autoSpaceDE w:val="0"/>
        <w:autoSpaceDN w:val="0"/>
        <w:adjustRightInd w:val="0"/>
        <w:spacing w:line="240" w:lineRule="auto"/>
        <w:jc w:val="both"/>
        <w:rPr>
          <w:rFonts w:ascii="Times New Roman" w:hAnsi="Times New Roman" w:cs="Times New Roman"/>
          <w:color w:val="000000"/>
          <w:sz w:val="24"/>
          <w:szCs w:val="24"/>
          <w:lang w:val="id-ID"/>
        </w:rPr>
      </w:pPr>
      <w:r w:rsidRPr="00875C53">
        <w:rPr>
          <w:noProof/>
          <w:lang w:eastAsia="id-ID"/>
        </w:rPr>
        <w:pict>
          <v:shape id="_x0000_s1044" type="#_x0000_t202" style="position:absolute;left:0;text-align:left;margin-left:161.6pt;margin-top:31.25pt;width:261.95pt;height:43.05pt;z-index:251663360;mso-wrap-distance-left:0;mso-wrap-distance-right:0;mso-position-horizontal-relative:page" filled="f">
            <v:textbox style="mso-next-textbox:#_x0000_s1044" inset="0,0,0,0">
              <w:txbxContent>
                <w:p w:rsidR="00B120A6" w:rsidRPr="00963581" w:rsidRDefault="00B120A6" w:rsidP="00B120A6">
                  <w:pPr>
                    <w:pStyle w:val="BodyText"/>
                    <w:spacing w:before="49" w:line="231" w:lineRule="exact"/>
                    <w:ind w:left="736" w:right="470"/>
                    <w:jc w:val="center"/>
                    <w:rPr>
                      <w:u w:val="single"/>
                      <w:lang w:val="id-ID"/>
                    </w:rPr>
                  </w:pPr>
                  <w:r w:rsidRPr="00FB1B78">
                    <w:rPr>
                      <w:u w:val="single"/>
                    </w:rPr>
                    <w:t>Penjualan (Sales)</w:t>
                  </w:r>
                </w:p>
                <w:p w:rsidR="00B120A6" w:rsidRDefault="00B120A6" w:rsidP="00B120A6">
                  <w:pPr>
                    <w:pStyle w:val="BodyText"/>
                    <w:spacing w:line="391" w:lineRule="exact"/>
                    <w:ind w:left="1560" w:right="470" w:hanging="798"/>
                    <w:rPr>
                      <w:rFonts w:ascii="Cambria Math"/>
                    </w:rPr>
                  </w:pPr>
                  <w:r w:rsidRPr="00FB1B78">
                    <w:rPr>
                      <w:position w:val="16"/>
                    </w:rPr>
                    <w:t>TAT</w:t>
                  </w:r>
                  <w:r w:rsidRPr="00FB1B78">
                    <w:rPr>
                      <w:position w:val="16"/>
                      <w:lang w:val="id-ID"/>
                    </w:rPr>
                    <w:t>O</w:t>
                  </w:r>
                  <w:r w:rsidRPr="00FB1B78">
                    <w:rPr>
                      <w:position w:val="16"/>
                    </w:rPr>
                    <w:t xml:space="preserve"> = </w:t>
                  </w:r>
                  <w:r>
                    <w:rPr>
                      <w:position w:val="16"/>
                      <w:lang w:val="id-ID"/>
                    </w:rPr>
                    <w:t xml:space="preserve">    </w:t>
                  </w:r>
                  <w:r>
                    <w:t>Total A</w:t>
                  </w:r>
                  <w:r>
                    <w:rPr>
                      <w:lang w:val="id-ID"/>
                    </w:rPr>
                    <w:t>set</w:t>
                  </w:r>
                  <w:r w:rsidRPr="00FB1B78">
                    <w:t xml:space="preserve"> (Assets) </w:t>
                  </w:r>
                  <w:r>
                    <w:rPr>
                      <w:lang w:val="id-ID"/>
                    </w:rPr>
                    <w:t xml:space="preserve"> </w:t>
                  </w:r>
                  <w:r w:rsidRPr="00FB1B78">
                    <w:rPr>
                      <w:position w:val="16"/>
                    </w:rPr>
                    <w:t>x</w:t>
                  </w:r>
                  <w:r>
                    <w:rPr>
                      <w:position w:val="16"/>
                      <w:lang w:val="id-ID"/>
                    </w:rPr>
                    <w:t xml:space="preserve"> </w:t>
                  </w:r>
                  <w:r w:rsidRPr="00FB1B78">
                    <w:rPr>
                      <w:position w:val="16"/>
                    </w:rPr>
                    <w:t>10</w:t>
                  </w:r>
                  <w:r>
                    <w:rPr>
                      <w:rFonts w:ascii="Cambria Math"/>
                      <w:position w:val="16"/>
                    </w:rPr>
                    <w:t>0%</w:t>
                  </w:r>
                </w:p>
              </w:txbxContent>
            </v:textbox>
            <w10:wrap type="topAndBottom" anchorx="page"/>
          </v:shape>
        </w:pict>
      </w:r>
      <w:r w:rsidRPr="00284336">
        <w:rPr>
          <w:rFonts w:ascii="Times New Roman" w:hAnsi="Times New Roman" w:cs="Times New Roman"/>
          <w:sz w:val="24"/>
          <w:szCs w:val="24"/>
        </w:rPr>
        <w:t xml:space="preserve">Rasio </w:t>
      </w:r>
      <w:r w:rsidRPr="003B1877">
        <w:rPr>
          <w:rFonts w:ascii="Times New Roman" w:hAnsi="Times New Roman" w:cs="Times New Roman"/>
          <w:i/>
          <w:sz w:val="24"/>
          <w:szCs w:val="24"/>
        </w:rPr>
        <w:t>Total Assets Turn</w:t>
      </w:r>
      <w:r w:rsidRPr="003B1877">
        <w:rPr>
          <w:rFonts w:ascii="Times New Roman" w:hAnsi="Times New Roman" w:cs="Times New Roman"/>
          <w:i/>
          <w:sz w:val="24"/>
          <w:szCs w:val="24"/>
          <w:lang w:val="id-ID"/>
        </w:rPr>
        <w:t>o</w:t>
      </w:r>
      <w:r w:rsidRPr="003B1877">
        <w:rPr>
          <w:rFonts w:ascii="Times New Roman" w:hAnsi="Times New Roman" w:cs="Times New Roman"/>
          <w:i/>
          <w:sz w:val="24"/>
          <w:szCs w:val="24"/>
        </w:rPr>
        <w:t>ver</w:t>
      </w:r>
      <w:r w:rsidRPr="008A60EC">
        <w:rPr>
          <w:sz w:val="24"/>
          <w:szCs w:val="24"/>
        </w:rPr>
        <w:t xml:space="preserve"> </w:t>
      </w:r>
      <w:r w:rsidRPr="00284336">
        <w:rPr>
          <w:rFonts w:ascii="Times New Roman" w:hAnsi="Times New Roman" w:cs="Times New Roman"/>
          <w:sz w:val="24"/>
          <w:szCs w:val="24"/>
        </w:rPr>
        <w:t>dihitung dengan rumus :</w:t>
      </w:r>
    </w:p>
    <w:p w:rsidR="00B120A6" w:rsidRDefault="00B120A6" w:rsidP="00B120A6">
      <w:pPr>
        <w:pStyle w:val="Default"/>
        <w:spacing w:line="360" w:lineRule="auto"/>
        <w:jc w:val="both"/>
      </w:pPr>
    </w:p>
    <w:p w:rsidR="00B120A6" w:rsidRDefault="00B120A6" w:rsidP="00B120A6">
      <w:pPr>
        <w:pStyle w:val="Default"/>
        <w:spacing w:line="360" w:lineRule="auto"/>
        <w:ind w:firstLine="709"/>
        <w:jc w:val="both"/>
      </w:pPr>
      <w:r>
        <w:rPr>
          <w:i/>
        </w:rPr>
        <w:t>Total Asset T</w:t>
      </w:r>
      <w:r w:rsidRPr="001F500E">
        <w:rPr>
          <w:i/>
        </w:rPr>
        <w:t>urnover</w:t>
      </w:r>
      <w:r>
        <w:rPr>
          <w:i/>
        </w:rPr>
        <w:t xml:space="preserve"> </w:t>
      </w:r>
      <w:r>
        <w:t>dapat kita simpulkan yaitu rasio aktivitas yang digunakan untuk mengukur perputaran total aset perusahaan  dan mengukur jumlah penjualan yang diperoleh dari setiap rupiah yang tertanam dalam total aset. Nilai TATO semakin besar maka terjadi kenaikan penjualan dan  terjadinya kenaikan laba sebaliknya bila  TATO kecil terjadi penurunan penjualan sehingga terjadi penurunan laba dan tidak terjadinya efisiensi di dalam perusahaan.</w:t>
      </w:r>
    </w:p>
    <w:p w:rsidR="00B120A6" w:rsidRDefault="00B120A6" w:rsidP="00B120A6">
      <w:pPr>
        <w:autoSpaceDE w:val="0"/>
        <w:autoSpaceDN w:val="0"/>
        <w:adjustRightInd w:val="0"/>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2.1.5</w:t>
      </w:r>
      <w:r w:rsidRPr="00EC3314">
        <w:rPr>
          <w:rFonts w:ascii="Times New Roman" w:hAnsi="Times New Roman" w:cs="Times New Roman"/>
          <w:b/>
          <w:sz w:val="24"/>
          <w:szCs w:val="24"/>
          <w:lang w:val="id-ID"/>
        </w:rPr>
        <w:t xml:space="preserve"> </w:t>
      </w:r>
      <w:r>
        <w:rPr>
          <w:rFonts w:ascii="Times New Roman" w:hAnsi="Times New Roman" w:cs="Times New Roman"/>
          <w:b/>
          <w:sz w:val="24"/>
          <w:szCs w:val="24"/>
          <w:lang w:val="id-ID"/>
        </w:rPr>
        <w:t xml:space="preserve">  </w:t>
      </w:r>
      <w:r>
        <w:rPr>
          <w:rFonts w:ascii="Times New Roman" w:hAnsi="Times New Roman" w:cs="Times New Roman"/>
          <w:b/>
          <w:i/>
          <w:sz w:val="24"/>
          <w:szCs w:val="24"/>
          <w:lang w:val="id-ID"/>
        </w:rPr>
        <w:t xml:space="preserve">Return on Asset </w:t>
      </w:r>
      <w:r>
        <w:rPr>
          <w:rFonts w:ascii="Times New Roman" w:hAnsi="Times New Roman" w:cs="Times New Roman"/>
          <w:b/>
          <w:sz w:val="24"/>
          <w:szCs w:val="24"/>
        </w:rPr>
        <w:t>(</w:t>
      </w:r>
      <w:r>
        <w:rPr>
          <w:rFonts w:ascii="Times New Roman" w:hAnsi="Times New Roman" w:cs="Times New Roman"/>
          <w:b/>
          <w:sz w:val="24"/>
          <w:szCs w:val="24"/>
          <w:lang w:val="id-ID"/>
        </w:rPr>
        <w:t>R</w:t>
      </w:r>
      <w:r w:rsidRPr="002B6991">
        <w:rPr>
          <w:rFonts w:ascii="Times New Roman" w:hAnsi="Times New Roman" w:cs="Times New Roman"/>
          <w:b/>
          <w:sz w:val="24"/>
          <w:szCs w:val="24"/>
          <w:lang w:val="id-ID"/>
        </w:rPr>
        <w:t>O</w:t>
      </w:r>
      <w:r>
        <w:rPr>
          <w:rFonts w:ascii="Times New Roman" w:hAnsi="Times New Roman" w:cs="Times New Roman"/>
          <w:b/>
          <w:sz w:val="24"/>
          <w:szCs w:val="24"/>
          <w:lang w:val="id-ID"/>
        </w:rPr>
        <w:t>A</w:t>
      </w:r>
      <w:r w:rsidRPr="002B6991">
        <w:rPr>
          <w:rFonts w:ascii="Times New Roman" w:hAnsi="Times New Roman" w:cs="Times New Roman"/>
          <w:b/>
          <w:sz w:val="24"/>
          <w:szCs w:val="24"/>
        </w:rPr>
        <w:t>)</w:t>
      </w:r>
    </w:p>
    <w:p w:rsidR="00B120A6" w:rsidRDefault="00B120A6" w:rsidP="00B120A6">
      <w:pPr>
        <w:pStyle w:val="Default"/>
        <w:spacing w:line="360" w:lineRule="auto"/>
        <w:ind w:firstLine="720"/>
        <w:jc w:val="both"/>
      </w:pPr>
      <w:r w:rsidRPr="00A311DF">
        <w:rPr>
          <w:i/>
          <w:iCs/>
        </w:rPr>
        <w:t xml:space="preserve">Return On Assets </w:t>
      </w:r>
      <w:r w:rsidRPr="00A311DF">
        <w:t>(ROA) menunjukkan kemampuan perusahaan dalam menghasilkan laba dari aset yang digunakan. M</w:t>
      </w:r>
      <w:r>
        <w:t>enurut Prastowo (2015:81</w:t>
      </w:r>
      <w:r w:rsidRPr="00A311DF">
        <w:t xml:space="preserve">) </w:t>
      </w:r>
      <w:r>
        <w:t xml:space="preserve">“ROA merupakan </w:t>
      </w:r>
      <w:r w:rsidRPr="00A311DF">
        <w:t>rasio</w:t>
      </w:r>
      <w:r>
        <w:t xml:space="preserve"> untuk mengukur tingkat kembalian investasi yang telah digunakan perusahaan dengan menggunakan seluruh dana (aktiva) yang dimilikinya.”</w:t>
      </w:r>
      <w:r w:rsidRPr="00A311DF">
        <w:t xml:space="preserve"> </w:t>
      </w:r>
      <w:r>
        <w:t>Menurut Hery (2017:144),</w:t>
      </w:r>
    </w:p>
    <w:p w:rsidR="00B120A6" w:rsidRDefault="00B120A6" w:rsidP="00B120A6">
      <w:pPr>
        <w:pStyle w:val="Default"/>
        <w:ind w:left="709" w:firstLine="11"/>
        <w:jc w:val="both"/>
      </w:pPr>
      <w:r>
        <w:lastRenderedPageBreak/>
        <w:t>Return on Asset adalah Rasio yang menunjukkan hasil (return) atas penggunaan aset perusahaan dalam menciptakan laba bersih. Dengan kata lain, rasio ini digunakan untuk mengukur seberapa besar jumlah laba bersih yang akan dihasilkan dari setiap rupiah dana yang tertanam dalam total aset.</w:t>
      </w:r>
    </w:p>
    <w:p w:rsidR="00B120A6" w:rsidRDefault="00B120A6" w:rsidP="00B120A6">
      <w:pPr>
        <w:pStyle w:val="Default"/>
        <w:rPr>
          <w:sz w:val="23"/>
          <w:szCs w:val="23"/>
        </w:rPr>
      </w:pPr>
    </w:p>
    <w:p w:rsidR="00B120A6" w:rsidRPr="000451A0" w:rsidRDefault="00B120A6" w:rsidP="00B120A6">
      <w:pPr>
        <w:pStyle w:val="Default"/>
      </w:pPr>
      <w:r>
        <w:t>Sedangkan menurut Kasmir (2017</w:t>
      </w:r>
      <w:r w:rsidRPr="000451A0">
        <w:t xml:space="preserve">: 201-203) </w:t>
      </w:r>
      <w:r w:rsidRPr="000451A0">
        <w:rPr>
          <w:i/>
          <w:iCs/>
        </w:rPr>
        <w:t xml:space="preserve">Return on Asset </w:t>
      </w:r>
      <w:r w:rsidRPr="000451A0">
        <w:t>adalah:</w:t>
      </w:r>
    </w:p>
    <w:p w:rsidR="00B120A6" w:rsidRPr="000451A0" w:rsidRDefault="00B120A6" w:rsidP="00B120A6">
      <w:pPr>
        <w:pStyle w:val="Default"/>
      </w:pPr>
    </w:p>
    <w:p w:rsidR="00B120A6" w:rsidRPr="00500DCE" w:rsidRDefault="00B120A6" w:rsidP="00B120A6">
      <w:pPr>
        <w:pStyle w:val="Default"/>
        <w:ind w:left="709" w:firstLine="11"/>
        <w:jc w:val="both"/>
      </w:pPr>
      <w:r w:rsidRPr="000451A0">
        <w:t>Rasio yang menunjukkan hasil (</w:t>
      </w:r>
      <w:r w:rsidRPr="000451A0">
        <w:rPr>
          <w:i/>
          <w:iCs/>
        </w:rPr>
        <w:t>return</w:t>
      </w:r>
      <w:r w:rsidRPr="000451A0">
        <w:t xml:space="preserve">) atas jumlah aktiva yang digunakan memanfaatkan sumber ekonomi yang ada, guna menciptakan laba. Secara teori, rasio ini membandingkan antara laba bersih setelah bunga dan pajak dengan total aset. Jika rata-rata industri untuk </w:t>
      </w:r>
      <w:r w:rsidRPr="00963581">
        <w:rPr>
          <w:i/>
        </w:rPr>
        <w:t>return on assets</w:t>
      </w:r>
      <w:r w:rsidRPr="000451A0">
        <w:t xml:space="preserve"> adalah 30% maka semakin kecil (rendah) rasio ini semakin kurang baik, demikian pula sebaliknya. Artinya rasio ini digunakan untuk mengukur efektivitas dari </w:t>
      </w:r>
      <w:r>
        <w:t xml:space="preserve">keseluruhan operasi perusahaan. </w:t>
      </w:r>
      <w:r w:rsidRPr="000451A0">
        <w:t>Jika rata-rata industri untuk return on assets adalah 30% maka semakin kecil (rendah) rasio ini semakin kurang baik, demikian pula sebalik</w:t>
      </w:r>
      <w:r>
        <w:t>nya. ROA dapat dihitung dengan rumus sebagai berikut:</w:t>
      </w:r>
    </w:p>
    <w:p w:rsidR="00B120A6" w:rsidRPr="009618E3" w:rsidRDefault="00B120A6" w:rsidP="00B120A6">
      <w:pPr>
        <w:pStyle w:val="Default"/>
        <w:spacing w:before="240" w:line="360" w:lineRule="auto"/>
        <w:ind w:firstLine="709"/>
        <w:jc w:val="both"/>
        <w:rPr>
          <w:i/>
          <w:iCs/>
        </w:rPr>
      </w:pPr>
      <w:r>
        <w:rPr>
          <w:i/>
          <w:iCs/>
          <w:noProof/>
          <w:lang w:eastAsia="id-ID"/>
        </w:rPr>
        <w:pict>
          <v:group id="_x0000_s1045" style="position:absolute;left:0;text-align:left;margin-left:189.25pt;margin-top:12.2pt;width:238.15pt;height:53.2pt;z-index:251664384;mso-wrap-distance-left:0;mso-wrap-distance-right:0;mso-position-horizontal-relative:page" coordorigin="3158,252" coordsize="4770,825">
            <v:rect id="_x0000_s1046" style="position:absolute;left:3165;top:259;width:4755;height:810" filled="f"/>
            <v:line id="_x0000_s1047" style="position:absolute" from="4716,656" to="6651,656" strokeweight=".72pt"/>
            <v:shape id="_x0000_s1048" type="#_x0000_t202" style="position:absolute;left:3957;top:539;width:694;height:240" filled="f" stroked="f">
              <v:textbox style="mso-next-textbox:#_x0000_s1048" inset="0,0,0,0">
                <w:txbxContent>
                  <w:p w:rsidR="00B120A6" w:rsidRDefault="00B120A6" w:rsidP="00B120A6">
                    <w:pPr>
                      <w:spacing w:line="240" w:lineRule="exact"/>
                      <w:ind w:right="-5"/>
                      <w:rPr>
                        <w:rFonts w:ascii="Cambria Math"/>
                        <w:sz w:val="24"/>
                      </w:rPr>
                    </w:pPr>
                    <w:r>
                      <w:rPr>
                        <w:rFonts w:ascii="Cambria Math"/>
                        <w:sz w:val="24"/>
                      </w:rPr>
                      <w:t>R</w:t>
                    </w:r>
                    <w:r>
                      <w:rPr>
                        <w:rFonts w:ascii="Cambria Math"/>
                        <w:sz w:val="24"/>
                        <w:lang w:val="id-ID"/>
                      </w:rPr>
                      <w:t>OA</w:t>
                    </w:r>
                    <w:r>
                      <w:rPr>
                        <w:rFonts w:ascii="Cambria Math"/>
                        <w:sz w:val="24"/>
                      </w:rPr>
                      <w:t xml:space="preserve"> =</w:t>
                    </w:r>
                  </w:p>
                </w:txbxContent>
              </v:textbox>
            </v:shape>
            <v:shape id="_x0000_s1049" type="#_x0000_t202" style="position:absolute;left:4716;top:357;width:1934;height:581" filled="f" stroked="f">
              <v:textbox style="mso-next-textbox:#_x0000_s1049" inset="0,0,0,0">
                <w:txbxContent>
                  <w:p w:rsidR="00B120A6" w:rsidRPr="00FB1B78" w:rsidRDefault="00B120A6" w:rsidP="00B120A6">
                    <w:pPr>
                      <w:spacing w:line="240" w:lineRule="exact"/>
                      <w:ind w:left="-1"/>
                      <w:jc w:val="center"/>
                      <w:rPr>
                        <w:rFonts w:ascii="Times New Roman" w:hAnsi="Times New Roman" w:cs="Times New Roman"/>
                        <w:sz w:val="24"/>
                        <w:lang w:val="id-ID"/>
                      </w:rPr>
                    </w:pPr>
                    <w:r w:rsidRPr="00FB1B78">
                      <w:rPr>
                        <w:rFonts w:ascii="Times New Roman" w:hAnsi="Times New Roman" w:cs="Times New Roman"/>
                        <w:sz w:val="24"/>
                      </w:rPr>
                      <w:t>Laba Bersih</w:t>
                    </w:r>
                  </w:p>
                  <w:p w:rsidR="00B120A6" w:rsidRPr="00FB1B78" w:rsidRDefault="00B120A6" w:rsidP="00B120A6">
                    <w:pPr>
                      <w:spacing w:before="59"/>
                      <w:jc w:val="center"/>
                      <w:rPr>
                        <w:rFonts w:ascii="Times New Roman" w:hAnsi="Times New Roman" w:cs="Times New Roman"/>
                        <w:sz w:val="24"/>
                        <w:lang w:val="id-ID"/>
                      </w:rPr>
                    </w:pPr>
                    <w:r w:rsidRPr="00FB1B78">
                      <w:rPr>
                        <w:rFonts w:ascii="Times New Roman" w:hAnsi="Times New Roman" w:cs="Times New Roman"/>
                        <w:sz w:val="24"/>
                        <w:lang w:val="id-ID"/>
                      </w:rPr>
                      <w:t>Total Aset</w:t>
                    </w:r>
                  </w:p>
                </w:txbxContent>
              </v:textbox>
            </v:shape>
            <v:shape id="_x0000_s1050" type="#_x0000_t202" style="position:absolute;left:6689;top:539;width:732;height:240" filled="f" stroked="f">
              <v:textbox style="mso-next-textbox:#_x0000_s1050" inset="0,0,0,0">
                <w:txbxContent>
                  <w:p w:rsidR="00B120A6" w:rsidRDefault="00B120A6" w:rsidP="00B120A6">
                    <w:pPr>
                      <w:spacing w:line="240" w:lineRule="exact"/>
                      <w:ind w:right="-17"/>
                      <w:rPr>
                        <w:rFonts w:ascii="Cambria Math"/>
                        <w:sz w:val="24"/>
                      </w:rPr>
                    </w:pPr>
                    <w:r>
                      <w:rPr>
                        <w:rFonts w:ascii="Cambria Math"/>
                        <w:sz w:val="24"/>
                      </w:rPr>
                      <w:t>x100%</w:t>
                    </w:r>
                  </w:p>
                </w:txbxContent>
              </v:textbox>
            </v:shape>
            <w10:wrap type="topAndBottom" anchorx="page"/>
          </v:group>
        </w:pict>
      </w:r>
      <w:r>
        <w:rPr>
          <w:i/>
          <w:iCs/>
        </w:rPr>
        <w:t>Return o</w:t>
      </w:r>
      <w:r w:rsidRPr="00A311DF">
        <w:rPr>
          <w:i/>
          <w:iCs/>
        </w:rPr>
        <w:t xml:space="preserve">n Assets </w:t>
      </w:r>
      <w:r w:rsidRPr="00A311DF">
        <w:t>(ROA) merupakan rasio pengukuran profitabilitas yang sering digunakan oleh manajer keuangan untuk mengukur efektifitas keseluruhan dalam menghasilkan laba dengan aset yang tersedia. Di samping itu, hasil pengembalian investasi menunjukkan produktivitas dari seluruh dana perusahaan, baik modal pinjaman maupun modal sendiri.</w:t>
      </w:r>
    </w:p>
    <w:p w:rsidR="00B120A6" w:rsidRPr="000451A0" w:rsidRDefault="00B120A6" w:rsidP="00B120A6">
      <w:pPr>
        <w:pStyle w:val="Default"/>
        <w:spacing w:line="360" w:lineRule="auto"/>
        <w:ind w:firstLine="709"/>
        <w:jc w:val="both"/>
      </w:pPr>
      <w:r w:rsidRPr="000451A0">
        <w:rPr>
          <w:i/>
          <w:iCs/>
        </w:rPr>
        <w:t xml:space="preserve">Return on Asset </w:t>
      </w:r>
      <w:r>
        <w:rPr>
          <w:iCs/>
        </w:rPr>
        <w:t xml:space="preserve">yang dapat kita simpulkan </w:t>
      </w:r>
      <w:r w:rsidRPr="000451A0">
        <w:t xml:space="preserve">adalah rasio yang digunakan untuk mengukur efektivitas perusahaan dengan menggunakan semua aset yang dimiliki perusahaan untuk menghasilkan laba. </w:t>
      </w:r>
      <w:r w:rsidRPr="000451A0">
        <w:rPr>
          <w:i/>
          <w:iCs/>
        </w:rPr>
        <w:t xml:space="preserve">Return On Assets </w:t>
      </w:r>
      <w:r w:rsidRPr="000451A0">
        <w:t xml:space="preserve">(ROA) diperoleh dengan cara membandingkan laba bersih terhadap total aset.  </w:t>
      </w:r>
    </w:p>
    <w:p w:rsidR="00B120A6" w:rsidRDefault="00B120A6" w:rsidP="00B120A6">
      <w:pPr>
        <w:pStyle w:val="Default"/>
        <w:spacing w:line="480" w:lineRule="auto"/>
        <w:ind w:left="709" w:firstLine="11"/>
        <w:jc w:val="both"/>
      </w:pPr>
    </w:p>
    <w:p w:rsidR="00B120A6" w:rsidRPr="00E01EF9" w:rsidRDefault="00B120A6" w:rsidP="00B120A6">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2.2.      </w:t>
      </w:r>
      <w:r w:rsidRPr="00E01EF9">
        <w:rPr>
          <w:rFonts w:ascii="Times New Roman" w:hAnsi="Times New Roman" w:cs="Times New Roman"/>
          <w:b/>
          <w:sz w:val="24"/>
          <w:szCs w:val="24"/>
        </w:rPr>
        <w:t>Peneliti</w:t>
      </w:r>
      <w:r>
        <w:rPr>
          <w:rFonts w:ascii="Times New Roman" w:hAnsi="Times New Roman" w:cs="Times New Roman"/>
          <w:b/>
          <w:sz w:val="24"/>
          <w:szCs w:val="24"/>
          <w:lang w:val="id-ID"/>
        </w:rPr>
        <w:t>an</w:t>
      </w:r>
      <w:r w:rsidRPr="00E01EF9">
        <w:rPr>
          <w:rFonts w:ascii="Times New Roman" w:hAnsi="Times New Roman" w:cs="Times New Roman"/>
          <w:b/>
          <w:sz w:val="24"/>
          <w:szCs w:val="24"/>
        </w:rPr>
        <w:t xml:space="preserve"> Terdahulu</w:t>
      </w:r>
    </w:p>
    <w:p w:rsidR="00B120A6" w:rsidRPr="00500DCE" w:rsidRDefault="00B120A6" w:rsidP="00B120A6">
      <w:pPr>
        <w:pStyle w:val="Default"/>
        <w:spacing w:line="360" w:lineRule="auto"/>
        <w:ind w:firstLine="720"/>
        <w:jc w:val="both"/>
      </w:pPr>
      <w:r>
        <w:t xml:space="preserve"> Penelitian ini tidak hanya</w:t>
      </w:r>
      <w:r w:rsidRPr="000451A0">
        <w:t xml:space="preserve"> meng</w:t>
      </w:r>
      <w:r>
        <w:t xml:space="preserve">gunakan buku sebagai referensi tetapi juga </w:t>
      </w:r>
      <w:r w:rsidRPr="000451A0">
        <w:t xml:space="preserve">penelitian ini juga menggunakan penelitian terdahulu sebagai referensi. Beberapa penelitian terdahulu dari pengaruh </w:t>
      </w:r>
      <w:r>
        <w:t xml:space="preserve">CR, DAR, DER dan TATO terhadap ROA. </w:t>
      </w:r>
      <w:r w:rsidRPr="000451A0">
        <w:t>Berikut ini dilampirkan penyusunan yang telah dilakukan oleh peneliti sebelumnya, yang ditampilkan dalam bentuk tabel sebagai beriku</w:t>
      </w:r>
      <w:r>
        <w:t>t :</w:t>
      </w:r>
    </w:p>
    <w:p w:rsidR="00B120A6" w:rsidRDefault="00B120A6" w:rsidP="00B120A6">
      <w:pPr>
        <w:pStyle w:val="Default"/>
        <w:spacing w:line="360" w:lineRule="auto"/>
        <w:jc w:val="center"/>
        <w:rPr>
          <w:b/>
          <w:bCs/>
        </w:rPr>
      </w:pPr>
      <w:r w:rsidRPr="00D5008B">
        <w:rPr>
          <w:b/>
          <w:bCs/>
        </w:rPr>
        <w:lastRenderedPageBreak/>
        <w:t>Tabel 2</w:t>
      </w:r>
      <w:r>
        <w:rPr>
          <w:b/>
          <w:bCs/>
        </w:rPr>
        <w:t>.1</w:t>
      </w:r>
      <w:r w:rsidRPr="00D5008B">
        <w:rPr>
          <w:b/>
          <w:bCs/>
        </w:rPr>
        <w:t xml:space="preserve"> </w:t>
      </w:r>
    </w:p>
    <w:p w:rsidR="00B120A6" w:rsidRPr="00D5008B" w:rsidRDefault="00B120A6" w:rsidP="00B120A6">
      <w:pPr>
        <w:pStyle w:val="Default"/>
        <w:spacing w:line="360" w:lineRule="auto"/>
        <w:jc w:val="center"/>
      </w:pPr>
      <w:r w:rsidRPr="00D5008B">
        <w:rPr>
          <w:b/>
          <w:bCs/>
        </w:rPr>
        <w:t>Ringkasan Penelitian Terdahulu</w:t>
      </w:r>
    </w:p>
    <w:tbl>
      <w:tblPr>
        <w:tblStyle w:val="TableGrid"/>
        <w:tblW w:w="9663" w:type="dxa"/>
        <w:tblInd w:w="-1026" w:type="dxa"/>
        <w:tblLayout w:type="fixed"/>
        <w:tblLook w:val="04A0"/>
      </w:tblPr>
      <w:tblGrid>
        <w:gridCol w:w="567"/>
        <w:gridCol w:w="1560"/>
        <w:gridCol w:w="1985"/>
        <w:gridCol w:w="1843"/>
        <w:gridCol w:w="1842"/>
        <w:gridCol w:w="1866"/>
      </w:tblGrid>
      <w:tr w:rsidR="00B120A6" w:rsidRPr="00D5008B" w:rsidTr="00463FF2">
        <w:tc>
          <w:tcPr>
            <w:tcW w:w="567" w:type="dxa"/>
          </w:tcPr>
          <w:p w:rsidR="00B120A6" w:rsidRPr="00D5008B" w:rsidRDefault="00B120A6" w:rsidP="00463FF2">
            <w:pPr>
              <w:pStyle w:val="Default"/>
              <w:spacing w:line="276" w:lineRule="auto"/>
              <w:rPr>
                <w:b/>
                <w:sz w:val="22"/>
                <w:szCs w:val="22"/>
                <w:lang w:val="id-ID"/>
              </w:rPr>
            </w:pPr>
            <w:r w:rsidRPr="00D5008B">
              <w:rPr>
                <w:b/>
                <w:sz w:val="22"/>
                <w:szCs w:val="22"/>
                <w:lang w:val="id-ID"/>
              </w:rPr>
              <w:t>NO</w:t>
            </w:r>
          </w:p>
        </w:tc>
        <w:tc>
          <w:tcPr>
            <w:tcW w:w="1560" w:type="dxa"/>
          </w:tcPr>
          <w:p w:rsidR="00B120A6" w:rsidRPr="00D5008B" w:rsidRDefault="00B120A6" w:rsidP="00463FF2">
            <w:pPr>
              <w:pStyle w:val="Default"/>
              <w:spacing w:line="276" w:lineRule="auto"/>
              <w:rPr>
                <w:b/>
                <w:sz w:val="22"/>
                <w:szCs w:val="22"/>
                <w:lang w:val="id-ID"/>
              </w:rPr>
            </w:pPr>
            <w:r w:rsidRPr="00D5008B">
              <w:rPr>
                <w:b/>
                <w:sz w:val="22"/>
                <w:szCs w:val="22"/>
                <w:lang w:val="id-ID"/>
              </w:rPr>
              <w:t>PENELITI</w:t>
            </w:r>
          </w:p>
          <w:p w:rsidR="00B120A6" w:rsidRPr="00D5008B" w:rsidRDefault="00B120A6" w:rsidP="00463FF2">
            <w:pPr>
              <w:pStyle w:val="Default"/>
              <w:spacing w:line="276" w:lineRule="auto"/>
              <w:rPr>
                <w:b/>
                <w:sz w:val="22"/>
                <w:szCs w:val="22"/>
                <w:lang w:val="id-ID"/>
              </w:rPr>
            </w:pPr>
            <w:r w:rsidRPr="00D5008B">
              <w:rPr>
                <w:b/>
                <w:sz w:val="22"/>
                <w:szCs w:val="22"/>
                <w:lang w:val="id-ID"/>
              </w:rPr>
              <w:t>(TAHUN)</w:t>
            </w:r>
          </w:p>
        </w:tc>
        <w:tc>
          <w:tcPr>
            <w:tcW w:w="1985" w:type="dxa"/>
          </w:tcPr>
          <w:p w:rsidR="00B120A6" w:rsidRPr="00D5008B" w:rsidRDefault="00B120A6" w:rsidP="00463FF2">
            <w:pPr>
              <w:pStyle w:val="Default"/>
              <w:spacing w:line="276" w:lineRule="auto"/>
              <w:rPr>
                <w:b/>
                <w:sz w:val="22"/>
                <w:szCs w:val="22"/>
                <w:lang w:val="id-ID"/>
              </w:rPr>
            </w:pPr>
            <w:r w:rsidRPr="00D5008B">
              <w:rPr>
                <w:b/>
                <w:sz w:val="22"/>
                <w:szCs w:val="22"/>
                <w:lang w:val="id-ID"/>
              </w:rPr>
              <w:t>JUDUL</w:t>
            </w:r>
          </w:p>
        </w:tc>
        <w:tc>
          <w:tcPr>
            <w:tcW w:w="1843" w:type="dxa"/>
          </w:tcPr>
          <w:p w:rsidR="00B120A6" w:rsidRPr="00D5008B" w:rsidRDefault="00B120A6" w:rsidP="00463FF2">
            <w:pPr>
              <w:pStyle w:val="Default"/>
              <w:spacing w:line="276" w:lineRule="auto"/>
              <w:rPr>
                <w:b/>
                <w:sz w:val="22"/>
                <w:szCs w:val="22"/>
                <w:lang w:val="id-ID"/>
              </w:rPr>
            </w:pPr>
            <w:r w:rsidRPr="00D5008B">
              <w:rPr>
                <w:b/>
                <w:sz w:val="22"/>
                <w:szCs w:val="22"/>
                <w:lang w:val="id-ID"/>
              </w:rPr>
              <w:t>PERSAMAAN</w:t>
            </w:r>
          </w:p>
        </w:tc>
        <w:tc>
          <w:tcPr>
            <w:tcW w:w="1842" w:type="dxa"/>
          </w:tcPr>
          <w:p w:rsidR="00B120A6" w:rsidRPr="00D5008B" w:rsidRDefault="00B120A6" w:rsidP="00463FF2">
            <w:pPr>
              <w:pStyle w:val="Default"/>
              <w:spacing w:line="276" w:lineRule="auto"/>
              <w:rPr>
                <w:b/>
                <w:sz w:val="22"/>
                <w:szCs w:val="22"/>
                <w:lang w:val="id-ID"/>
              </w:rPr>
            </w:pPr>
            <w:r w:rsidRPr="00D5008B">
              <w:rPr>
                <w:b/>
                <w:sz w:val="22"/>
                <w:szCs w:val="22"/>
                <w:lang w:val="id-ID"/>
              </w:rPr>
              <w:t>PERBEDAAN</w:t>
            </w:r>
          </w:p>
        </w:tc>
        <w:tc>
          <w:tcPr>
            <w:tcW w:w="1866" w:type="dxa"/>
          </w:tcPr>
          <w:p w:rsidR="00B120A6" w:rsidRPr="00D5008B" w:rsidRDefault="00B120A6" w:rsidP="00463FF2">
            <w:pPr>
              <w:pStyle w:val="Default"/>
              <w:spacing w:line="276" w:lineRule="auto"/>
              <w:rPr>
                <w:b/>
                <w:sz w:val="22"/>
                <w:szCs w:val="22"/>
                <w:lang w:val="id-ID"/>
              </w:rPr>
            </w:pPr>
            <w:r w:rsidRPr="00D5008B">
              <w:rPr>
                <w:b/>
                <w:sz w:val="22"/>
                <w:szCs w:val="22"/>
                <w:lang w:val="id-ID"/>
              </w:rPr>
              <w:t>KESIMPULAN</w:t>
            </w:r>
          </w:p>
        </w:tc>
      </w:tr>
      <w:tr w:rsidR="00B120A6" w:rsidRPr="00D5008B" w:rsidTr="00463FF2">
        <w:tc>
          <w:tcPr>
            <w:tcW w:w="567" w:type="dxa"/>
          </w:tcPr>
          <w:p w:rsidR="00B120A6" w:rsidRPr="00D5008B" w:rsidRDefault="00B120A6" w:rsidP="00463FF2">
            <w:pPr>
              <w:pStyle w:val="Default"/>
              <w:rPr>
                <w:sz w:val="22"/>
                <w:szCs w:val="22"/>
                <w:lang w:val="id-ID"/>
              </w:rPr>
            </w:pPr>
            <w:r w:rsidRPr="00D5008B">
              <w:rPr>
                <w:sz w:val="22"/>
                <w:szCs w:val="22"/>
                <w:lang w:val="id-ID"/>
              </w:rPr>
              <w:t>1.</w:t>
            </w:r>
          </w:p>
        </w:tc>
        <w:tc>
          <w:tcPr>
            <w:tcW w:w="1560" w:type="dxa"/>
          </w:tcPr>
          <w:p w:rsidR="00B120A6" w:rsidRPr="00D5008B" w:rsidRDefault="00B120A6" w:rsidP="00463FF2">
            <w:pPr>
              <w:pStyle w:val="Default"/>
              <w:rPr>
                <w:sz w:val="22"/>
                <w:szCs w:val="22"/>
                <w:lang w:val="id-ID"/>
              </w:rPr>
            </w:pPr>
            <w:r w:rsidRPr="00D5008B">
              <w:rPr>
                <w:sz w:val="22"/>
                <w:szCs w:val="22"/>
              </w:rPr>
              <w:t>Kridasusila A dan Rachmawati W.(2017)</w:t>
            </w:r>
          </w:p>
          <w:p w:rsidR="00B120A6" w:rsidRPr="00D5008B" w:rsidRDefault="00B120A6" w:rsidP="00463FF2">
            <w:pPr>
              <w:pStyle w:val="Default"/>
              <w:rPr>
                <w:sz w:val="22"/>
                <w:szCs w:val="22"/>
                <w:lang w:val="id-ID"/>
              </w:rPr>
            </w:pPr>
            <w:r w:rsidRPr="00D5008B">
              <w:rPr>
                <w:sz w:val="22"/>
                <w:szCs w:val="22"/>
              </w:rPr>
              <w:t>Jurnal Dinamika Sosial Budaya, Volume 18, Nomor 1</w:t>
            </w:r>
          </w:p>
        </w:tc>
        <w:tc>
          <w:tcPr>
            <w:tcW w:w="1985" w:type="dxa"/>
          </w:tcPr>
          <w:p w:rsidR="00B120A6" w:rsidRPr="00D5008B" w:rsidRDefault="00B120A6" w:rsidP="00463FF2">
            <w:pPr>
              <w:pStyle w:val="Default"/>
              <w:rPr>
                <w:sz w:val="22"/>
                <w:szCs w:val="22"/>
              </w:rPr>
            </w:pPr>
            <w:r w:rsidRPr="00D5008B">
              <w:rPr>
                <w:sz w:val="22"/>
                <w:szCs w:val="22"/>
              </w:rPr>
              <w:t>Analisis Pengaruh C</w:t>
            </w:r>
            <w:r w:rsidRPr="00D5008B">
              <w:rPr>
                <w:sz w:val="22"/>
                <w:szCs w:val="22"/>
                <w:lang w:val="id-ID"/>
              </w:rPr>
              <w:t>R</w:t>
            </w:r>
            <w:r w:rsidRPr="00D5008B">
              <w:rPr>
                <w:sz w:val="22"/>
                <w:szCs w:val="22"/>
              </w:rPr>
              <w:t>, I</w:t>
            </w:r>
            <w:r w:rsidRPr="00D5008B">
              <w:rPr>
                <w:sz w:val="22"/>
                <w:szCs w:val="22"/>
                <w:lang w:val="id-ID"/>
              </w:rPr>
              <w:t>TR, D</w:t>
            </w:r>
            <w:r w:rsidRPr="00D5008B">
              <w:rPr>
                <w:sz w:val="22"/>
                <w:szCs w:val="22"/>
              </w:rPr>
              <w:t>an D</w:t>
            </w:r>
            <w:r w:rsidRPr="00D5008B">
              <w:rPr>
                <w:sz w:val="22"/>
                <w:szCs w:val="22"/>
                <w:lang w:val="id-ID"/>
              </w:rPr>
              <w:t>ER p</w:t>
            </w:r>
            <w:r w:rsidRPr="00D5008B">
              <w:rPr>
                <w:sz w:val="22"/>
                <w:szCs w:val="22"/>
              </w:rPr>
              <w:t xml:space="preserve">ada </w:t>
            </w:r>
            <w:r w:rsidRPr="00D5008B">
              <w:rPr>
                <w:sz w:val="22"/>
                <w:szCs w:val="22"/>
                <w:lang w:val="id-ID"/>
              </w:rPr>
              <w:t xml:space="preserve">ROA </w:t>
            </w:r>
            <w:r w:rsidRPr="00D5008B">
              <w:rPr>
                <w:sz w:val="22"/>
                <w:szCs w:val="22"/>
              </w:rPr>
              <w:t xml:space="preserve">Perusahaan Otomotif </w:t>
            </w:r>
            <w:r w:rsidRPr="00D5008B">
              <w:rPr>
                <w:sz w:val="22"/>
                <w:szCs w:val="22"/>
                <w:lang w:val="id-ID"/>
              </w:rPr>
              <w:t>d</w:t>
            </w:r>
            <w:r w:rsidRPr="00D5008B">
              <w:rPr>
                <w:sz w:val="22"/>
                <w:szCs w:val="22"/>
              </w:rPr>
              <w:t>an Produk Komponennya</w:t>
            </w:r>
            <w:r>
              <w:rPr>
                <w:sz w:val="22"/>
                <w:szCs w:val="22"/>
                <w:lang w:val="id-ID"/>
              </w:rPr>
              <w:t xml:space="preserve"> p</w:t>
            </w:r>
            <w:r w:rsidRPr="00D5008B">
              <w:rPr>
                <w:sz w:val="22"/>
                <w:szCs w:val="22"/>
              </w:rPr>
              <w:t>ada Bursa Efek Indonesia ( 2010 – 2013)</w:t>
            </w:r>
          </w:p>
        </w:tc>
        <w:tc>
          <w:tcPr>
            <w:tcW w:w="1843" w:type="dxa"/>
          </w:tcPr>
          <w:p w:rsidR="00B120A6" w:rsidRPr="00D5008B" w:rsidRDefault="00B120A6" w:rsidP="00463FF2">
            <w:pPr>
              <w:pStyle w:val="Default"/>
              <w:rPr>
                <w:sz w:val="22"/>
                <w:szCs w:val="22"/>
                <w:lang w:val="id-ID"/>
              </w:rPr>
            </w:pPr>
            <w:r w:rsidRPr="00D5008B">
              <w:rPr>
                <w:sz w:val="22"/>
                <w:szCs w:val="22"/>
                <w:lang w:val="id-ID"/>
              </w:rPr>
              <w:t>Penelitan ini dan penelitian terdahulu sama-sama menggunakan variabel bebas CR, dan DER dan variabel terikat ROA</w:t>
            </w:r>
          </w:p>
        </w:tc>
        <w:tc>
          <w:tcPr>
            <w:tcW w:w="1842" w:type="dxa"/>
          </w:tcPr>
          <w:p w:rsidR="00B120A6" w:rsidRPr="00D5008B" w:rsidRDefault="00B120A6" w:rsidP="00463FF2">
            <w:pPr>
              <w:pStyle w:val="Default"/>
              <w:jc w:val="both"/>
              <w:rPr>
                <w:sz w:val="22"/>
                <w:szCs w:val="22"/>
              </w:rPr>
            </w:pPr>
            <w:r w:rsidRPr="00D5008B">
              <w:rPr>
                <w:sz w:val="22"/>
                <w:szCs w:val="22"/>
              </w:rPr>
              <w:t xml:space="preserve">Penelitian ini menggunakan </w:t>
            </w:r>
          </w:p>
          <w:p w:rsidR="00B120A6" w:rsidRPr="00496CA9" w:rsidRDefault="00B120A6" w:rsidP="00463FF2">
            <w:pPr>
              <w:pStyle w:val="Default"/>
              <w:jc w:val="both"/>
              <w:rPr>
                <w:sz w:val="22"/>
                <w:szCs w:val="22"/>
                <w:lang w:val="id-ID"/>
              </w:rPr>
            </w:pPr>
            <w:r w:rsidRPr="00D5008B">
              <w:rPr>
                <w:sz w:val="22"/>
                <w:szCs w:val="22"/>
                <w:lang w:val="id-ID"/>
              </w:rPr>
              <w:t xml:space="preserve">Variabel bebas DAR dan TATO. Sedangkan penelitiian terdahulu menggunakan </w:t>
            </w:r>
            <w:r w:rsidRPr="00D5008B">
              <w:rPr>
                <w:i/>
                <w:sz w:val="22"/>
                <w:szCs w:val="22"/>
              </w:rPr>
              <w:t xml:space="preserve">Inventory Turnover </w:t>
            </w:r>
            <w:r>
              <w:rPr>
                <w:i/>
                <w:sz w:val="22"/>
                <w:szCs w:val="22"/>
                <w:lang w:val="id-ID"/>
              </w:rPr>
              <w:t>Ratio</w:t>
            </w:r>
          </w:p>
        </w:tc>
        <w:tc>
          <w:tcPr>
            <w:tcW w:w="1866" w:type="dxa"/>
          </w:tcPr>
          <w:p w:rsidR="00B120A6" w:rsidRPr="00D5008B" w:rsidRDefault="00B120A6" w:rsidP="00463FF2">
            <w:pPr>
              <w:spacing w:line="240" w:lineRule="auto"/>
              <w:rPr>
                <w:sz w:val="22"/>
                <w:lang w:val="id-ID"/>
              </w:rPr>
            </w:pPr>
            <w:r w:rsidRPr="00D5008B">
              <w:rPr>
                <w:sz w:val="22"/>
              </w:rPr>
              <w:t xml:space="preserve">CR (X1) secara parsial berpengaruh positif </w:t>
            </w:r>
            <w:r>
              <w:rPr>
                <w:sz w:val="22"/>
                <w:lang w:val="id-ID"/>
              </w:rPr>
              <w:t xml:space="preserve">signifikan </w:t>
            </w:r>
            <w:r w:rsidRPr="00D5008B">
              <w:rPr>
                <w:sz w:val="22"/>
              </w:rPr>
              <w:t xml:space="preserve">terhadap </w:t>
            </w:r>
            <w:r w:rsidRPr="00D5008B">
              <w:rPr>
                <w:i/>
                <w:sz w:val="22"/>
              </w:rPr>
              <w:t>Return On Assets</w:t>
            </w:r>
            <w:r w:rsidRPr="00D5008B">
              <w:rPr>
                <w:sz w:val="22"/>
              </w:rPr>
              <w:t xml:space="preserve"> </w:t>
            </w:r>
          </w:p>
        </w:tc>
      </w:tr>
      <w:tr w:rsidR="00B120A6" w:rsidRPr="00D5008B" w:rsidTr="00463FF2">
        <w:trPr>
          <w:trHeight w:val="2545"/>
        </w:trPr>
        <w:tc>
          <w:tcPr>
            <w:tcW w:w="567" w:type="dxa"/>
          </w:tcPr>
          <w:p w:rsidR="00B120A6" w:rsidRPr="00D5008B" w:rsidRDefault="00B120A6" w:rsidP="00463FF2">
            <w:pPr>
              <w:pStyle w:val="Default"/>
              <w:rPr>
                <w:sz w:val="22"/>
                <w:szCs w:val="22"/>
                <w:lang w:val="id-ID"/>
              </w:rPr>
            </w:pPr>
            <w:r w:rsidRPr="00D5008B">
              <w:rPr>
                <w:sz w:val="22"/>
                <w:szCs w:val="22"/>
                <w:lang w:val="id-ID"/>
              </w:rPr>
              <w:t>2.</w:t>
            </w:r>
          </w:p>
        </w:tc>
        <w:tc>
          <w:tcPr>
            <w:tcW w:w="1560" w:type="dxa"/>
          </w:tcPr>
          <w:p w:rsidR="00B120A6" w:rsidRPr="00D5008B" w:rsidRDefault="00B120A6" w:rsidP="00463FF2">
            <w:pPr>
              <w:pStyle w:val="Default"/>
              <w:rPr>
                <w:sz w:val="22"/>
                <w:szCs w:val="22"/>
                <w:lang w:val="id-ID"/>
              </w:rPr>
            </w:pPr>
            <w:r w:rsidRPr="00D5008B">
              <w:rPr>
                <w:sz w:val="22"/>
                <w:szCs w:val="22"/>
                <w:lang w:val="id-ID"/>
              </w:rPr>
              <w:t>Pramesti Dian</w:t>
            </w:r>
            <w:r w:rsidRPr="00D5008B">
              <w:rPr>
                <w:sz w:val="22"/>
                <w:szCs w:val="22"/>
              </w:rPr>
              <w:t>, dkk. (2016)</w:t>
            </w:r>
          </w:p>
          <w:p w:rsidR="00B120A6" w:rsidRPr="00D5008B" w:rsidRDefault="00B120A6" w:rsidP="00463FF2">
            <w:pPr>
              <w:pStyle w:val="Default"/>
              <w:rPr>
                <w:iCs/>
                <w:sz w:val="22"/>
                <w:szCs w:val="22"/>
                <w:lang w:val="id-ID"/>
              </w:rPr>
            </w:pPr>
            <w:r w:rsidRPr="00D5008B">
              <w:rPr>
                <w:iCs/>
                <w:sz w:val="22"/>
                <w:szCs w:val="22"/>
              </w:rPr>
              <w:t>Seminar Nasional IENACO</w:t>
            </w:r>
          </w:p>
          <w:p w:rsidR="00B120A6" w:rsidRPr="00D5008B" w:rsidRDefault="00B120A6" w:rsidP="00463FF2">
            <w:pPr>
              <w:pStyle w:val="Default"/>
              <w:rPr>
                <w:sz w:val="22"/>
                <w:szCs w:val="22"/>
                <w:lang w:val="id-ID"/>
              </w:rPr>
            </w:pPr>
            <w:r w:rsidRPr="00D5008B">
              <w:rPr>
                <w:sz w:val="22"/>
                <w:szCs w:val="22"/>
              </w:rPr>
              <w:t xml:space="preserve"> </w:t>
            </w:r>
            <w:r w:rsidRPr="00D5008B">
              <w:rPr>
                <w:iCs/>
                <w:sz w:val="22"/>
                <w:szCs w:val="22"/>
              </w:rPr>
              <w:t>ISSN: 2337 – 4349</w:t>
            </w:r>
          </w:p>
        </w:tc>
        <w:tc>
          <w:tcPr>
            <w:tcW w:w="1985" w:type="dxa"/>
          </w:tcPr>
          <w:p w:rsidR="00B120A6" w:rsidRDefault="00B120A6" w:rsidP="00463FF2">
            <w:pPr>
              <w:pStyle w:val="Default"/>
              <w:rPr>
                <w:bCs/>
                <w:sz w:val="22"/>
                <w:szCs w:val="22"/>
                <w:lang w:val="id-ID"/>
              </w:rPr>
            </w:pPr>
            <w:r w:rsidRPr="00D5008B">
              <w:rPr>
                <w:bCs/>
                <w:sz w:val="22"/>
                <w:szCs w:val="22"/>
              </w:rPr>
              <w:t>Pengaruh Rasio Likuiditas,</w:t>
            </w:r>
          </w:p>
          <w:p w:rsidR="00B120A6" w:rsidRPr="00D5008B" w:rsidRDefault="00B120A6" w:rsidP="00463FF2">
            <w:pPr>
              <w:pStyle w:val="Default"/>
              <w:rPr>
                <w:sz w:val="22"/>
                <w:szCs w:val="22"/>
                <w:lang w:val="id-ID"/>
              </w:rPr>
            </w:pPr>
            <w:r w:rsidRPr="00D5008B">
              <w:rPr>
                <w:bCs/>
                <w:i/>
                <w:sz w:val="22"/>
                <w:szCs w:val="22"/>
              </w:rPr>
              <w:t>Leverag</w:t>
            </w:r>
            <w:r w:rsidRPr="00D5008B">
              <w:rPr>
                <w:bCs/>
                <w:i/>
                <w:sz w:val="22"/>
                <w:szCs w:val="22"/>
                <w:lang w:val="id-ID"/>
              </w:rPr>
              <w:t>e</w:t>
            </w:r>
            <w:r w:rsidRPr="00D5008B">
              <w:rPr>
                <w:bCs/>
                <w:sz w:val="22"/>
                <w:szCs w:val="22"/>
                <w:lang w:val="id-ID"/>
              </w:rPr>
              <w:t>,</w:t>
            </w:r>
            <w:r w:rsidRPr="00D5008B">
              <w:rPr>
                <w:bCs/>
                <w:sz w:val="22"/>
                <w:szCs w:val="22"/>
              </w:rPr>
              <w:t xml:space="preserve">Aktivitas </w:t>
            </w:r>
            <w:r w:rsidRPr="00D5008B">
              <w:rPr>
                <w:bCs/>
                <w:sz w:val="22"/>
                <w:szCs w:val="22"/>
                <w:lang w:val="id-ID"/>
              </w:rPr>
              <w:t>d</w:t>
            </w:r>
            <w:r w:rsidRPr="00D5008B">
              <w:rPr>
                <w:bCs/>
                <w:sz w:val="22"/>
                <w:szCs w:val="22"/>
              </w:rPr>
              <w:t xml:space="preserve">an </w:t>
            </w:r>
            <w:r w:rsidRPr="00D5008B">
              <w:rPr>
                <w:bCs/>
                <w:i/>
                <w:sz w:val="22"/>
                <w:szCs w:val="22"/>
              </w:rPr>
              <w:t>Firm Size</w:t>
            </w:r>
            <w:r w:rsidRPr="00D5008B">
              <w:rPr>
                <w:bCs/>
                <w:sz w:val="22"/>
                <w:szCs w:val="22"/>
              </w:rPr>
              <w:t xml:space="preserve"> </w:t>
            </w:r>
            <w:r w:rsidRPr="00D5008B">
              <w:rPr>
                <w:bCs/>
                <w:sz w:val="22"/>
                <w:szCs w:val="22"/>
                <w:lang w:val="id-ID"/>
              </w:rPr>
              <w:t>t</w:t>
            </w:r>
            <w:r w:rsidRPr="00D5008B">
              <w:rPr>
                <w:bCs/>
                <w:sz w:val="22"/>
                <w:szCs w:val="22"/>
              </w:rPr>
              <w:t>erhadap Profitabilitas Perusahaan Sub Sektor Otomotif</w:t>
            </w:r>
            <w:r w:rsidRPr="00D5008B">
              <w:rPr>
                <w:bCs/>
                <w:sz w:val="22"/>
                <w:szCs w:val="22"/>
                <w:lang w:val="id-ID"/>
              </w:rPr>
              <w:t xml:space="preserve"> </w:t>
            </w:r>
            <w:r w:rsidRPr="00D5008B">
              <w:rPr>
                <w:bCs/>
                <w:sz w:val="22"/>
                <w:szCs w:val="22"/>
              </w:rPr>
              <w:t xml:space="preserve"> </w:t>
            </w:r>
            <w:r w:rsidRPr="00D5008B">
              <w:rPr>
                <w:bCs/>
                <w:sz w:val="22"/>
                <w:szCs w:val="22"/>
                <w:lang w:val="id-ID"/>
              </w:rPr>
              <w:t>d</w:t>
            </w:r>
            <w:r w:rsidRPr="00D5008B">
              <w:rPr>
                <w:bCs/>
                <w:sz w:val="22"/>
                <w:szCs w:val="22"/>
              </w:rPr>
              <w:t xml:space="preserve">an Komponen </w:t>
            </w:r>
            <w:r w:rsidRPr="00D5008B">
              <w:rPr>
                <w:bCs/>
                <w:sz w:val="22"/>
                <w:szCs w:val="22"/>
                <w:lang w:val="id-ID"/>
              </w:rPr>
              <w:t>d</w:t>
            </w:r>
            <w:r w:rsidRPr="00D5008B">
              <w:rPr>
                <w:bCs/>
                <w:sz w:val="22"/>
                <w:szCs w:val="22"/>
              </w:rPr>
              <w:t xml:space="preserve">i </w:t>
            </w:r>
            <w:r w:rsidRPr="00D5008B">
              <w:rPr>
                <w:bCs/>
                <w:sz w:val="22"/>
                <w:szCs w:val="22"/>
                <w:lang w:val="id-ID"/>
              </w:rPr>
              <w:t>BEI.</w:t>
            </w:r>
          </w:p>
        </w:tc>
        <w:tc>
          <w:tcPr>
            <w:tcW w:w="1843" w:type="dxa"/>
          </w:tcPr>
          <w:p w:rsidR="00B120A6" w:rsidRPr="00D5008B" w:rsidRDefault="00B120A6" w:rsidP="00463FF2">
            <w:pPr>
              <w:pStyle w:val="Default"/>
              <w:rPr>
                <w:sz w:val="22"/>
                <w:szCs w:val="22"/>
              </w:rPr>
            </w:pPr>
            <w:r w:rsidRPr="00D5008B">
              <w:rPr>
                <w:sz w:val="22"/>
                <w:szCs w:val="22"/>
                <w:lang w:val="id-ID"/>
              </w:rPr>
              <w:t>Penelitan ini dan penelitian terdahulu sama menggunakan variabel bebas CR, DAR dan TATO serta variabel terikat ROA</w:t>
            </w:r>
          </w:p>
        </w:tc>
        <w:tc>
          <w:tcPr>
            <w:tcW w:w="1842" w:type="dxa"/>
          </w:tcPr>
          <w:p w:rsidR="00B120A6" w:rsidRPr="00D5008B" w:rsidRDefault="00B120A6" w:rsidP="00463FF2">
            <w:pPr>
              <w:pStyle w:val="Default"/>
              <w:jc w:val="both"/>
              <w:rPr>
                <w:sz w:val="22"/>
                <w:szCs w:val="22"/>
                <w:lang w:val="id-ID"/>
              </w:rPr>
            </w:pPr>
            <w:r w:rsidRPr="00D5008B">
              <w:rPr>
                <w:sz w:val="22"/>
                <w:szCs w:val="22"/>
              </w:rPr>
              <w:t xml:space="preserve">Penelitian ini menggunakan </w:t>
            </w:r>
            <w:r w:rsidRPr="00D5008B">
              <w:rPr>
                <w:sz w:val="22"/>
                <w:szCs w:val="22"/>
                <w:lang w:val="id-ID"/>
              </w:rPr>
              <w:t>variabel bebas DER Sedangkan penelitiian terdahulu menggunakan</w:t>
            </w:r>
          </w:p>
          <w:p w:rsidR="00B120A6" w:rsidRPr="00D5008B" w:rsidRDefault="00B120A6" w:rsidP="00463FF2">
            <w:pPr>
              <w:pStyle w:val="Default"/>
              <w:jc w:val="both"/>
              <w:rPr>
                <w:sz w:val="22"/>
                <w:szCs w:val="22"/>
              </w:rPr>
            </w:pPr>
            <w:r w:rsidRPr="00D5008B">
              <w:rPr>
                <w:sz w:val="22"/>
                <w:szCs w:val="22"/>
                <w:lang w:val="id-ID"/>
              </w:rPr>
              <w:t>Inflasi</w:t>
            </w:r>
          </w:p>
        </w:tc>
        <w:tc>
          <w:tcPr>
            <w:tcW w:w="1866" w:type="dxa"/>
          </w:tcPr>
          <w:p w:rsidR="00B120A6" w:rsidRPr="00D5008B" w:rsidRDefault="00B120A6" w:rsidP="00463FF2">
            <w:pPr>
              <w:spacing w:after="0" w:line="240" w:lineRule="auto"/>
              <w:rPr>
                <w:sz w:val="22"/>
                <w:lang w:val="id-ID"/>
              </w:rPr>
            </w:pPr>
            <w:r w:rsidRPr="00D5008B">
              <w:rPr>
                <w:i/>
                <w:iCs/>
                <w:sz w:val="22"/>
              </w:rPr>
              <w:t xml:space="preserve">Current Ratio </w:t>
            </w:r>
            <w:r w:rsidRPr="00D5008B">
              <w:rPr>
                <w:sz w:val="22"/>
              </w:rPr>
              <w:t>(CR)</w:t>
            </w:r>
            <w:r w:rsidRPr="00D5008B">
              <w:rPr>
                <w:sz w:val="22"/>
                <w:lang w:val="id-ID"/>
              </w:rPr>
              <w:t xml:space="preserve"> secara parsial</w:t>
            </w:r>
            <w:r w:rsidRPr="00D5008B">
              <w:rPr>
                <w:sz w:val="22"/>
              </w:rPr>
              <w:t xml:space="preserve"> tidak berpengaruh</w:t>
            </w:r>
            <w:r>
              <w:rPr>
                <w:sz w:val="22"/>
                <w:lang w:val="id-ID"/>
              </w:rPr>
              <w:t xml:space="preserve"> dan tidak signifikan </w:t>
            </w:r>
            <w:r w:rsidRPr="00D5008B">
              <w:rPr>
                <w:sz w:val="22"/>
              </w:rPr>
              <w:t xml:space="preserve"> terhadap profitabilitas (</w:t>
            </w:r>
            <w:r w:rsidRPr="00D5008B">
              <w:rPr>
                <w:i/>
                <w:iCs/>
                <w:sz w:val="22"/>
              </w:rPr>
              <w:t xml:space="preserve">Return On Asset </w:t>
            </w:r>
            <w:r w:rsidRPr="00D5008B">
              <w:rPr>
                <w:sz w:val="22"/>
              </w:rPr>
              <w:t>(ROA)</w:t>
            </w:r>
          </w:p>
        </w:tc>
      </w:tr>
      <w:tr w:rsidR="00B120A6" w:rsidRPr="00D5008B" w:rsidTr="00463FF2">
        <w:tc>
          <w:tcPr>
            <w:tcW w:w="567" w:type="dxa"/>
          </w:tcPr>
          <w:p w:rsidR="00B120A6" w:rsidRPr="00D5008B" w:rsidRDefault="00B120A6" w:rsidP="00463FF2">
            <w:pPr>
              <w:pStyle w:val="Default"/>
              <w:rPr>
                <w:sz w:val="22"/>
                <w:szCs w:val="22"/>
                <w:lang w:val="id-ID"/>
              </w:rPr>
            </w:pPr>
            <w:r w:rsidRPr="00D5008B">
              <w:rPr>
                <w:sz w:val="22"/>
                <w:szCs w:val="22"/>
                <w:lang w:val="id-ID"/>
              </w:rPr>
              <w:t>3.</w:t>
            </w:r>
          </w:p>
        </w:tc>
        <w:tc>
          <w:tcPr>
            <w:tcW w:w="1560" w:type="dxa"/>
          </w:tcPr>
          <w:p w:rsidR="00B120A6" w:rsidRPr="00D5008B" w:rsidRDefault="00B120A6" w:rsidP="00463FF2">
            <w:pPr>
              <w:pStyle w:val="Default"/>
              <w:rPr>
                <w:sz w:val="22"/>
                <w:szCs w:val="22"/>
                <w:lang w:val="id-ID"/>
              </w:rPr>
            </w:pPr>
            <w:r w:rsidRPr="00D5008B">
              <w:rPr>
                <w:sz w:val="22"/>
                <w:szCs w:val="22"/>
              </w:rPr>
              <w:t>Herman Supardi, dkk. (2016)</w:t>
            </w:r>
          </w:p>
          <w:p w:rsidR="00B120A6" w:rsidRPr="00D5008B" w:rsidRDefault="00B120A6" w:rsidP="00463FF2">
            <w:pPr>
              <w:pStyle w:val="Default"/>
              <w:rPr>
                <w:sz w:val="22"/>
                <w:szCs w:val="22"/>
              </w:rPr>
            </w:pPr>
            <w:r w:rsidRPr="00D5008B">
              <w:rPr>
                <w:sz w:val="22"/>
                <w:szCs w:val="22"/>
              </w:rPr>
              <w:t>Jurnal Ilmiah Akuntansi Volume 2 No. 2</w:t>
            </w:r>
            <w:r>
              <w:rPr>
                <w:sz w:val="22"/>
                <w:szCs w:val="22"/>
                <w:lang w:val="id-ID"/>
              </w:rPr>
              <w:t xml:space="preserve">. </w:t>
            </w:r>
            <w:r w:rsidRPr="00D5008B">
              <w:rPr>
                <w:sz w:val="22"/>
                <w:szCs w:val="22"/>
              </w:rPr>
              <w:t>E-ISSN 2502-4159</w:t>
            </w:r>
          </w:p>
        </w:tc>
        <w:tc>
          <w:tcPr>
            <w:tcW w:w="1985" w:type="dxa"/>
          </w:tcPr>
          <w:p w:rsidR="00B120A6" w:rsidRPr="00D5008B" w:rsidRDefault="00B120A6" w:rsidP="00463FF2">
            <w:pPr>
              <w:pStyle w:val="Default"/>
              <w:spacing w:line="276" w:lineRule="auto"/>
              <w:rPr>
                <w:sz w:val="20"/>
                <w:szCs w:val="20"/>
                <w:lang w:val="id-ID"/>
              </w:rPr>
            </w:pPr>
            <w:r w:rsidRPr="00D5008B">
              <w:rPr>
                <w:sz w:val="20"/>
                <w:szCs w:val="20"/>
              </w:rPr>
              <w:t xml:space="preserve">Pengaruh </w:t>
            </w:r>
            <w:r w:rsidRPr="00D5008B">
              <w:rPr>
                <w:i/>
                <w:sz w:val="20"/>
                <w:szCs w:val="20"/>
              </w:rPr>
              <w:t>Current Ratio, Debt To Asset Ratio, Total Asset Turnover</w:t>
            </w:r>
            <w:r>
              <w:rPr>
                <w:sz w:val="20"/>
                <w:szCs w:val="20"/>
              </w:rPr>
              <w:t xml:space="preserve"> dan Inflasi </w:t>
            </w:r>
            <w:r>
              <w:rPr>
                <w:sz w:val="20"/>
                <w:szCs w:val="20"/>
                <w:lang w:val="id-ID"/>
              </w:rPr>
              <w:t>t</w:t>
            </w:r>
            <w:r w:rsidRPr="00D5008B">
              <w:rPr>
                <w:sz w:val="20"/>
                <w:szCs w:val="20"/>
              </w:rPr>
              <w:t xml:space="preserve">erhadap </w:t>
            </w:r>
            <w:r w:rsidRPr="00D5008B">
              <w:rPr>
                <w:i/>
                <w:sz w:val="20"/>
                <w:szCs w:val="20"/>
              </w:rPr>
              <w:t>Return On Asse</w:t>
            </w:r>
            <w:r w:rsidRPr="00D5008B">
              <w:rPr>
                <w:i/>
                <w:sz w:val="20"/>
                <w:szCs w:val="20"/>
                <w:lang w:val="id-ID"/>
              </w:rPr>
              <w:t xml:space="preserve">t </w:t>
            </w:r>
            <w:r w:rsidRPr="00D5008B">
              <w:rPr>
                <w:sz w:val="20"/>
                <w:szCs w:val="20"/>
                <w:lang w:val="id-ID"/>
              </w:rPr>
              <w:t>pada KPRI di Indramayu 2010-2014.</w:t>
            </w:r>
          </w:p>
        </w:tc>
        <w:tc>
          <w:tcPr>
            <w:tcW w:w="1843" w:type="dxa"/>
          </w:tcPr>
          <w:p w:rsidR="00B120A6" w:rsidRPr="00D5008B" w:rsidRDefault="00B120A6" w:rsidP="00463FF2">
            <w:pPr>
              <w:pStyle w:val="Default"/>
              <w:spacing w:line="276" w:lineRule="auto"/>
              <w:rPr>
                <w:sz w:val="20"/>
                <w:szCs w:val="20"/>
              </w:rPr>
            </w:pPr>
            <w:r w:rsidRPr="00D5008B">
              <w:rPr>
                <w:sz w:val="20"/>
                <w:szCs w:val="20"/>
                <w:lang w:val="id-ID"/>
              </w:rPr>
              <w:t>Penelitan ini dan penelitian terdahulu sama-sama menggunakan variabel bebas CR, DAR dan TATO serta variabel terikat ROA</w:t>
            </w:r>
          </w:p>
        </w:tc>
        <w:tc>
          <w:tcPr>
            <w:tcW w:w="1842" w:type="dxa"/>
          </w:tcPr>
          <w:p w:rsidR="00B120A6" w:rsidRPr="00D5008B" w:rsidRDefault="00B120A6" w:rsidP="00463FF2">
            <w:pPr>
              <w:pStyle w:val="Default"/>
              <w:spacing w:line="276" w:lineRule="auto"/>
              <w:rPr>
                <w:sz w:val="20"/>
                <w:szCs w:val="20"/>
                <w:lang w:val="id-ID"/>
              </w:rPr>
            </w:pPr>
            <w:r w:rsidRPr="00D5008B">
              <w:rPr>
                <w:sz w:val="20"/>
                <w:szCs w:val="20"/>
              </w:rPr>
              <w:t xml:space="preserve">Penelitian ini menggunakan </w:t>
            </w:r>
            <w:r w:rsidRPr="00D5008B">
              <w:rPr>
                <w:sz w:val="20"/>
                <w:szCs w:val="20"/>
                <w:lang w:val="id-ID"/>
              </w:rPr>
              <w:t>variabel bebas  DER</w:t>
            </w:r>
            <w:r>
              <w:rPr>
                <w:sz w:val="20"/>
                <w:szCs w:val="20"/>
                <w:lang w:val="id-ID"/>
              </w:rPr>
              <w:t xml:space="preserve"> s</w:t>
            </w:r>
            <w:r w:rsidRPr="00D5008B">
              <w:rPr>
                <w:sz w:val="20"/>
                <w:szCs w:val="20"/>
                <w:lang w:val="id-ID"/>
              </w:rPr>
              <w:t>edangkan penelitiian terdahulu menggunakan</w:t>
            </w:r>
          </w:p>
          <w:p w:rsidR="00B120A6" w:rsidRPr="00D5008B" w:rsidRDefault="00B120A6" w:rsidP="00463FF2">
            <w:pPr>
              <w:pStyle w:val="Default"/>
              <w:spacing w:line="276" w:lineRule="auto"/>
              <w:rPr>
                <w:sz w:val="20"/>
                <w:szCs w:val="20"/>
              </w:rPr>
            </w:pPr>
            <w:r w:rsidRPr="00D5008B">
              <w:rPr>
                <w:sz w:val="20"/>
                <w:szCs w:val="20"/>
                <w:lang w:val="id-ID"/>
              </w:rPr>
              <w:t>Inflasi</w:t>
            </w:r>
          </w:p>
        </w:tc>
        <w:tc>
          <w:tcPr>
            <w:tcW w:w="1866" w:type="dxa"/>
          </w:tcPr>
          <w:p w:rsidR="00B120A6" w:rsidRPr="00D5008B" w:rsidRDefault="00B120A6" w:rsidP="00463FF2">
            <w:pPr>
              <w:spacing w:line="240" w:lineRule="auto"/>
              <w:rPr>
                <w:sz w:val="22"/>
              </w:rPr>
            </w:pPr>
            <w:r w:rsidRPr="00D5008B">
              <w:rPr>
                <w:i/>
                <w:sz w:val="22"/>
              </w:rPr>
              <w:t>Debt To Asset Ratio</w:t>
            </w:r>
            <w:r w:rsidRPr="00D5008B">
              <w:rPr>
                <w:sz w:val="22"/>
                <w:lang w:val="id-ID"/>
              </w:rPr>
              <w:t xml:space="preserve"> secara parsial</w:t>
            </w:r>
            <w:r w:rsidRPr="00D5008B">
              <w:rPr>
                <w:sz w:val="22"/>
              </w:rPr>
              <w:t xml:space="preserve">  berpengaruh </w:t>
            </w:r>
            <w:r>
              <w:rPr>
                <w:sz w:val="22"/>
                <w:lang w:val="id-ID"/>
              </w:rPr>
              <w:t xml:space="preserve">negatif </w:t>
            </w:r>
            <w:r w:rsidRPr="00D5008B">
              <w:rPr>
                <w:sz w:val="22"/>
              </w:rPr>
              <w:t xml:space="preserve">signifikan terhadap ROA pada perusahaan </w:t>
            </w:r>
          </w:p>
        </w:tc>
      </w:tr>
      <w:tr w:rsidR="00B120A6" w:rsidRPr="00D5008B" w:rsidTr="00463FF2">
        <w:trPr>
          <w:trHeight w:val="562"/>
        </w:trPr>
        <w:tc>
          <w:tcPr>
            <w:tcW w:w="567" w:type="dxa"/>
          </w:tcPr>
          <w:p w:rsidR="00B120A6" w:rsidRPr="00D5008B" w:rsidRDefault="00B120A6" w:rsidP="00463FF2">
            <w:pPr>
              <w:pStyle w:val="Default"/>
              <w:rPr>
                <w:sz w:val="22"/>
                <w:szCs w:val="22"/>
                <w:lang w:val="id-ID"/>
              </w:rPr>
            </w:pPr>
            <w:r w:rsidRPr="00D5008B">
              <w:rPr>
                <w:sz w:val="22"/>
                <w:szCs w:val="22"/>
                <w:lang w:val="id-ID"/>
              </w:rPr>
              <w:t>4.</w:t>
            </w:r>
          </w:p>
        </w:tc>
        <w:tc>
          <w:tcPr>
            <w:tcW w:w="1560" w:type="dxa"/>
          </w:tcPr>
          <w:p w:rsidR="00B120A6" w:rsidRPr="00D5008B" w:rsidRDefault="00B120A6" w:rsidP="00463FF2">
            <w:pPr>
              <w:pStyle w:val="Default"/>
              <w:rPr>
                <w:sz w:val="22"/>
                <w:szCs w:val="22"/>
              </w:rPr>
            </w:pPr>
            <w:r w:rsidRPr="00D5008B">
              <w:rPr>
                <w:sz w:val="22"/>
                <w:szCs w:val="22"/>
              </w:rPr>
              <w:t>Angel M,dkk (2015)</w:t>
            </w:r>
          </w:p>
          <w:p w:rsidR="00B120A6" w:rsidRPr="00D5008B" w:rsidRDefault="00B120A6" w:rsidP="00463FF2">
            <w:pPr>
              <w:pStyle w:val="Default"/>
              <w:rPr>
                <w:sz w:val="22"/>
                <w:szCs w:val="22"/>
              </w:rPr>
            </w:pPr>
            <w:r w:rsidRPr="00D5008B">
              <w:rPr>
                <w:sz w:val="22"/>
                <w:szCs w:val="22"/>
              </w:rPr>
              <w:t>Jurnal Ilmiah Manajemen , Vol. 15, No.1</w:t>
            </w:r>
          </w:p>
        </w:tc>
        <w:tc>
          <w:tcPr>
            <w:tcW w:w="1985" w:type="dxa"/>
          </w:tcPr>
          <w:p w:rsidR="00B120A6" w:rsidRPr="00D5008B" w:rsidRDefault="00B120A6" w:rsidP="00463FF2">
            <w:pPr>
              <w:pStyle w:val="Default"/>
              <w:rPr>
                <w:sz w:val="22"/>
                <w:szCs w:val="22"/>
              </w:rPr>
            </w:pPr>
            <w:r w:rsidRPr="00D5008B">
              <w:rPr>
                <w:sz w:val="22"/>
                <w:szCs w:val="22"/>
              </w:rPr>
              <w:t>Pengaruh CR, TATO dan DAR pada Perusahaan LQ45 di Bursa Efek Indonesia periode 2011-2013</w:t>
            </w:r>
          </w:p>
        </w:tc>
        <w:tc>
          <w:tcPr>
            <w:tcW w:w="1843" w:type="dxa"/>
          </w:tcPr>
          <w:p w:rsidR="00B120A6" w:rsidRPr="00D5008B" w:rsidRDefault="00B120A6" w:rsidP="00463FF2">
            <w:pPr>
              <w:pStyle w:val="Default"/>
              <w:rPr>
                <w:sz w:val="22"/>
                <w:szCs w:val="22"/>
                <w:lang w:val="id-ID"/>
              </w:rPr>
            </w:pPr>
            <w:r w:rsidRPr="00D5008B">
              <w:rPr>
                <w:sz w:val="22"/>
                <w:szCs w:val="22"/>
                <w:lang w:val="id-ID"/>
              </w:rPr>
              <w:t>Penelitan ini dan penelitian terdahulu sama-sama menggunakan variabel bebas CR, TATO dan DAR dan variabel terikat ROA</w:t>
            </w:r>
          </w:p>
        </w:tc>
        <w:tc>
          <w:tcPr>
            <w:tcW w:w="1842" w:type="dxa"/>
          </w:tcPr>
          <w:p w:rsidR="00B120A6" w:rsidRPr="00D5008B" w:rsidRDefault="00B120A6" w:rsidP="00463FF2">
            <w:pPr>
              <w:pStyle w:val="Default"/>
              <w:rPr>
                <w:sz w:val="22"/>
                <w:szCs w:val="22"/>
                <w:lang w:val="id-ID"/>
              </w:rPr>
            </w:pPr>
            <w:r w:rsidRPr="00D5008B">
              <w:rPr>
                <w:sz w:val="22"/>
                <w:szCs w:val="22"/>
              </w:rPr>
              <w:t xml:space="preserve">Penelitian ini menggunakan </w:t>
            </w:r>
            <w:r w:rsidRPr="00D5008B">
              <w:rPr>
                <w:sz w:val="22"/>
                <w:szCs w:val="22"/>
                <w:lang w:val="id-ID"/>
              </w:rPr>
              <w:t>variabel bebas DER</w:t>
            </w:r>
          </w:p>
          <w:p w:rsidR="00B120A6" w:rsidRPr="00D5008B" w:rsidRDefault="00B120A6" w:rsidP="00463FF2">
            <w:pPr>
              <w:pStyle w:val="Default"/>
              <w:ind w:left="402" w:hanging="402"/>
              <w:rPr>
                <w:sz w:val="22"/>
                <w:szCs w:val="22"/>
                <w:lang w:val="id-ID"/>
              </w:rPr>
            </w:pPr>
          </w:p>
        </w:tc>
        <w:tc>
          <w:tcPr>
            <w:tcW w:w="1866" w:type="dxa"/>
          </w:tcPr>
          <w:p w:rsidR="00B120A6" w:rsidRPr="00D5008B" w:rsidRDefault="00B120A6" w:rsidP="00463FF2">
            <w:pPr>
              <w:spacing w:line="240" w:lineRule="auto"/>
              <w:rPr>
                <w:sz w:val="22"/>
                <w:lang w:val="id-ID"/>
              </w:rPr>
            </w:pPr>
            <w:r w:rsidRPr="00D5008B">
              <w:rPr>
                <w:sz w:val="22"/>
                <w:lang w:val="id-ID"/>
              </w:rPr>
              <w:t>DAR secara parsial tidak memiliki pengaruh</w:t>
            </w:r>
            <w:r>
              <w:rPr>
                <w:sz w:val="22"/>
                <w:lang w:val="id-ID"/>
              </w:rPr>
              <w:t xml:space="preserve"> dan</w:t>
            </w:r>
            <w:r w:rsidRPr="00D5008B">
              <w:rPr>
                <w:sz w:val="22"/>
                <w:lang w:val="id-ID"/>
              </w:rPr>
              <w:t xml:space="preserve"> </w:t>
            </w:r>
            <w:r>
              <w:rPr>
                <w:sz w:val="22"/>
                <w:lang w:val="id-ID"/>
              </w:rPr>
              <w:t xml:space="preserve">tidak </w:t>
            </w:r>
            <w:r w:rsidRPr="00D5008B">
              <w:rPr>
                <w:sz w:val="22"/>
                <w:lang w:val="id-ID"/>
              </w:rPr>
              <w:t>signifikan terhadap ROA</w:t>
            </w:r>
          </w:p>
        </w:tc>
      </w:tr>
      <w:tr w:rsidR="00B120A6" w:rsidRPr="00D5008B" w:rsidTr="00463FF2">
        <w:tc>
          <w:tcPr>
            <w:tcW w:w="567" w:type="dxa"/>
          </w:tcPr>
          <w:p w:rsidR="00B120A6" w:rsidRPr="00D5008B" w:rsidRDefault="00B120A6" w:rsidP="00463FF2">
            <w:pPr>
              <w:pStyle w:val="Default"/>
              <w:rPr>
                <w:sz w:val="22"/>
                <w:szCs w:val="22"/>
                <w:lang w:val="id-ID"/>
              </w:rPr>
            </w:pPr>
            <w:r w:rsidRPr="00D5008B">
              <w:rPr>
                <w:sz w:val="22"/>
                <w:szCs w:val="22"/>
                <w:lang w:val="id-ID"/>
              </w:rPr>
              <w:t>5.</w:t>
            </w:r>
          </w:p>
        </w:tc>
        <w:tc>
          <w:tcPr>
            <w:tcW w:w="1560" w:type="dxa"/>
          </w:tcPr>
          <w:p w:rsidR="00B120A6" w:rsidRPr="00D5008B" w:rsidRDefault="00B120A6" w:rsidP="00463FF2">
            <w:pPr>
              <w:pStyle w:val="Default"/>
              <w:rPr>
                <w:rFonts w:ascii="Book Antiqua" w:eastAsiaTheme="minorHAnsi" w:hAnsi="Book Antiqua" w:cs="Book Antiqua"/>
                <w:bCs/>
                <w:sz w:val="22"/>
                <w:szCs w:val="22"/>
                <w:lang w:val="id-ID"/>
              </w:rPr>
            </w:pPr>
            <w:r w:rsidRPr="00D5008B">
              <w:rPr>
                <w:rFonts w:eastAsiaTheme="minorHAnsi"/>
                <w:bCs/>
                <w:sz w:val="22"/>
                <w:szCs w:val="22"/>
                <w:lang w:val="id-ID"/>
              </w:rPr>
              <w:t>Syarib Mochammad</w:t>
            </w:r>
            <w:r w:rsidRPr="00D5008B">
              <w:rPr>
                <w:rFonts w:ascii="Book Antiqua" w:eastAsiaTheme="minorHAnsi" w:hAnsi="Book Antiqua" w:cs="Book Antiqua"/>
                <w:bCs/>
                <w:sz w:val="22"/>
                <w:szCs w:val="22"/>
                <w:lang w:val="id-ID"/>
              </w:rPr>
              <w:t xml:space="preserve"> (2016) </w:t>
            </w:r>
            <w:r w:rsidRPr="00D5008B">
              <w:rPr>
                <w:sz w:val="22"/>
                <w:szCs w:val="22"/>
              </w:rPr>
              <w:t>Jurnal Ilmu dan Riset</w:t>
            </w:r>
            <w:r w:rsidRPr="00D5008B">
              <w:rPr>
                <w:sz w:val="22"/>
                <w:szCs w:val="22"/>
                <w:lang w:val="id-ID"/>
              </w:rPr>
              <w:t xml:space="preserve"> </w:t>
            </w:r>
            <w:r w:rsidRPr="00D5008B">
              <w:rPr>
                <w:sz w:val="22"/>
                <w:szCs w:val="22"/>
              </w:rPr>
              <w:t>Manajem</w:t>
            </w:r>
            <w:r w:rsidRPr="00D5008B">
              <w:rPr>
                <w:sz w:val="22"/>
                <w:szCs w:val="22"/>
                <w:lang w:val="id-ID"/>
              </w:rPr>
              <w:t>e</w:t>
            </w:r>
            <w:r w:rsidRPr="00D5008B">
              <w:rPr>
                <w:sz w:val="22"/>
                <w:szCs w:val="22"/>
              </w:rPr>
              <w:t>n Volume 5, Nomor 12</w:t>
            </w:r>
            <w:r w:rsidRPr="00D5008B">
              <w:rPr>
                <w:sz w:val="22"/>
                <w:szCs w:val="22"/>
                <w:lang w:val="id-ID"/>
              </w:rPr>
              <w:t>,</w:t>
            </w:r>
            <w:r w:rsidRPr="00D5008B">
              <w:rPr>
                <w:sz w:val="22"/>
                <w:szCs w:val="22"/>
              </w:rPr>
              <w:t>ISSN : 2461-0593</w:t>
            </w:r>
          </w:p>
        </w:tc>
        <w:tc>
          <w:tcPr>
            <w:tcW w:w="1985" w:type="dxa"/>
          </w:tcPr>
          <w:p w:rsidR="00B120A6" w:rsidRPr="00D5008B" w:rsidRDefault="00B120A6" w:rsidP="00463FF2">
            <w:pPr>
              <w:spacing w:after="0" w:line="240" w:lineRule="auto"/>
              <w:rPr>
                <w:rFonts w:eastAsiaTheme="minorHAnsi"/>
                <w:sz w:val="22"/>
              </w:rPr>
            </w:pPr>
            <w:r w:rsidRPr="00D5008B">
              <w:rPr>
                <w:rFonts w:eastAsiaTheme="minorHAnsi"/>
                <w:sz w:val="22"/>
              </w:rPr>
              <w:t xml:space="preserve">Pengaruh Struktur Modal </w:t>
            </w:r>
            <w:r w:rsidRPr="00D5008B">
              <w:rPr>
                <w:rFonts w:eastAsiaTheme="minorHAnsi"/>
                <w:sz w:val="22"/>
                <w:lang w:val="id-ID"/>
              </w:rPr>
              <w:t>d</w:t>
            </w:r>
            <w:r w:rsidRPr="00D5008B">
              <w:rPr>
                <w:rFonts w:eastAsiaTheme="minorHAnsi"/>
                <w:sz w:val="22"/>
              </w:rPr>
              <w:t xml:space="preserve">an WCTO </w:t>
            </w:r>
          </w:p>
          <w:p w:rsidR="00B120A6" w:rsidRPr="00D5008B" w:rsidRDefault="00B120A6" w:rsidP="00463FF2">
            <w:pPr>
              <w:spacing w:after="0" w:line="240" w:lineRule="auto"/>
              <w:rPr>
                <w:rFonts w:eastAsiaTheme="minorHAnsi"/>
                <w:sz w:val="22"/>
                <w:lang w:val="id-ID"/>
              </w:rPr>
            </w:pPr>
            <w:r>
              <w:rPr>
                <w:rFonts w:eastAsiaTheme="minorHAnsi"/>
                <w:sz w:val="22"/>
                <w:lang w:val="id-ID"/>
              </w:rPr>
              <w:t>t</w:t>
            </w:r>
            <w:r w:rsidRPr="00D5008B">
              <w:rPr>
                <w:rFonts w:eastAsiaTheme="minorHAnsi"/>
                <w:sz w:val="22"/>
              </w:rPr>
              <w:t xml:space="preserve">erhadap Profitabilitas Perusahaan Semen </w:t>
            </w:r>
            <w:r w:rsidRPr="00D5008B">
              <w:rPr>
                <w:rFonts w:eastAsiaTheme="minorHAnsi"/>
                <w:sz w:val="22"/>
                <w:lang w:val="id-ID"/>
              </w:rPr>
              <w:t>d</w:t>
            </w:r>
            <w:r w:rsidRPr="00D5008B">
              <w:rPr>
                <w:rFonts w:eastAsiaTheme="minorHAnsi"/>
                <w:sz w:val="22"/>
              </w:rPr>
              <w:t xml:space="preserve">i </w:t>
            </w:r>
            <w:r w:rsidRPr="00D5008B">
              <w:rPr>
                <w:sz w:val="22"/>
              </w:rPr>
              <w:t>Bursa Efek Indonesia</w:t>
            </w:r>
          </w:p>
        </w:tc>
        <w:tc>
          <w:tcPr>
            <w:tcW w:w="1843" w:type="dxa"/>
          </w:tcPr>
          <w:p w:rsidR="00B120A6" w:rsidRPr="00D5008B" w:rsidRDefault="00B120A6" w:rsidP="00463FF2">
            <w:pPr>
              <w:pStyle w:val="Default"/>
              <w:rPr>
                <w:sz w:val="22"/>
                <w:szCs w:val="22"/>
              </w:rPr>
            </w:pPr>
            <w:r w:rsidRPr="00D5008B">
              <w:rPr>
                <w:sz w:val="22"/>
                <w:szCs w:val="22"/>
                <w:lang w:val="id-ID"/>
              </w:rPr>
              <w:t>Penelitan ini dan penelitian terdahulu sama-sama menggunakan variabel bebas DER dan  variabel terikat ROA</w:t>
            </w:r>
          </w:p>
        </w:tc>
        <w:tc>
          <w:tcPr>
            <w:tcW w:w="1842" w:type="dxa"/>
          </w:tcPr>
          <w:p w:rsidR="00B120A6" w:rsidRPr="00D5008B" w:rsidRDefault="00B120A6" w:rsidP="00463FF2">
            <w:pPr>
              <w:pStyle w:val="Default"/>
              <w:rPr>
                <w:sz w:val="20"/>
                <w:szCs w:val="20"/>
                <w:lang w:val="id-ID"/>
              </w:rPr>
            </w:pPr>
            <w:r w:rsidRPr="00D5008B">
              <w:rPr>
                <w:sz w:val="20"/>
                <w:szCs w:val="20"/>
              </w:rPr>
              <w:t xml:space="preserve">Penelitian ini menggunakan </w:t>
            </w:r>
            <w:r w:rsidRPr="00D5008B">
              <w:rPr>
                <w:sz w:val="20"/>
                <w:szCs w:val="20"/>
                <w:lang w:val="id-ID"/>
              </w:rPr>
              <w:t>variabel bebas CR, DAR dan TATO</w:t>
            </w:r>
          </w:p>
          <w:p w:rsidR="00B120A6" w:rsidRPr="00D5008B" w:rsidRDefault="00B120A6" w:rsidP="00463FF2">
            <w:pPr>
              <w:pStyle w:val="Default"/>
              <w:rPr>
                <w:sz w:val="20"/>
                <w:szCs w:val="20"/>
                <w:lang w:val="id-ID"/>
              </w:rPr>
            </w:pPr>
            <w:r w:rsidRPr="00D5008B">
              <w:rPr>
                <w:sz w:val="20"/>
                <w:szCs w:val="20"/>
                <w:lang w:val="id-ID"/>
              </w:rPr>
              <w:t>Sedangkan penelitiian terdahulu menggunakan</w:t>
            </w:r>
          </w:p>
          <w:p w:rsidR="00B120A6" w:rsidRPr="00D5008B" w:rsidRDefault="00B120A6" w:rsidP="00463FF2">
            <w:pPr>
              <w:pStyle w:val="Default"/>
              <w:rPr>
                <w:sz w:val="20"/>
                <w:szCs w:val="20"/>
              </w:rPr>
            </w:pPr>
            <w:r w:rsidRPr="00D5008B">
              <w:rPr>
                <w:sz w:val="20"/>
                <w:szCs w:val="20"/>
                <w:lang w:val="id-ID"/>
              </w:rPr>
              <w:t>WCTO</w:t>
            </w:r>
          </w:p>
        </w:tc>
        <w:tc>
          <w:tcPr>
            <w:tcW w:w="1866" w:type="dxa"/>
          </w:tcPr>
          <w:p w:rsidR="00B120A6" w:rsidRPr="00D5008B" w:rsidRDefault="00B120A6" w:rsidP="00463FF2">
            <w:pPr>
              <w:autoSpaceDE w:val="0"/>
              <w:autoSpaceDN w:val="0"/>
              <w:adjustRightInd w:val="0"/>
              <w:spacing w:line="240" w:lineRule="auto"/>
              <w:rPr>
                <w:rFonts w:eastAsiaTheme="minorHAnsi"/>
                <w:sz w:val="22"/>
                <w:lang w:val="id-ID"/>
              </w:rPr>
            </w:pPr>
            <w:r w:rsidRPr="00D5008B">
              <w:rPr>
                <w:i/>
                <w:iCs/>
                <w:sz w:val="22"/>
              </w:rPr>
              <w:t xml:space="preserve">debt to equity ratio </w:t>
            </w:r>
            <w:r w:rsidRPr="00D5008B">
              <w:rPr>
                <w:sz w:val="22"/>
              </w:rPr>
              <w:t xml:space="preserve">(DER) </w:t>
            </w:r>
            <w:r w:rsidRPr="00D5008B">
              <w:rPr>
                <w:sz w:val="22"/>
                <w:lang w:val="id-ID"/>
              </w:rPr>
              <w:t xml:space="preserve">secara parsial </w:t>
            </w:r>
            <w:r w:rsidRPr="00D5008B">
              <w:rPr>
                <w:sz w:val="22"/>
              </w:rPr>
              <w:t>berpengaruh signifikan terhadap profitabilitas (ROA)</w:t>
            </w:r>
          </w:p>
        </w:tc>
      </w:tr>
      <w:tr w:rsidR="00B120A6" w:rsidRPr="00D5008B" w:rsidTr="00463FF2">
        <w:tc>
          <w:tcPr>
            <w:tcW w:w="567" w:type="dxa"/>
          </w:tcPr>
          <w:p w:rsidR="00B120A6" w:rsidRPr="00D5008B" w:rsidRDefault="00B120A6" w:rsidP="00463FF2">
            <w:pPr>
              <w:pStyle w:val="Default"/>
              <w:spacing w:line="276" w:lineRule="auto"/>
              <w:rPr>
                <w:b/>
                <w:sz w:val="22"/>
                <w:szCs w:val="22"/>
                <w:lang w:val="id-ID"/>
              </w:rPr>
            </w:pPr>
            <w:r w:rsidRPr="00D5008B">
              <w:rPr>
                <w:b/>
                <w:sz w:val="22"/>
                <w:szCs w:val="22"/>
                <w:lang w:val="id-ID"/>
              </w:rPr>
              <w:lastRenderedPageBreak/>
              <w:t>NO</w:t>
            </w:r>
          </w:p>
        </w:tc>
        <w:tc>
          <w:tcPr>
            <w:tcW w:w="1560" w:type="dxa"/>
          </w:tcPr>
          <w:p w:rsidR="00B120A6" w:rsidRPr="00D5008B" w:rsidRDefault="00B120A6" w:rsidP="00463FF2">
            <w:pPr>
              <w:pStyle w:val="Default"/>
              <w:spacing w:line="276" w:lineRule="auto"/>
              <w:rPr>
                <w:b/>
                <w:sz w:val="22"/>
                <w:szCs w:val="22"/>
                <w:lang w:val="id-ID"/>
              </w:rPr>
            </w:pPr>
            <w:r w:rsidRPr="00D5008B">
              <w:rPr>
                <w:b/>
                <w:sz w:val="22"/>
                <w:szCs w:val="22"/>
                <w:lang w:val="id-ID"/>
              </w:rPr>
              <w:t>PENELITI</w:t>
            </w:r>
          </w:p>
          <w:p w:rsidR="00B120A6" w:rsidRPr="00D5008B" w:rsidRDefault="00B120A6" w:rsidP="00463FF2">
            <w:pPr>
              <w:pStyle w:val="Default"/>
              <w:spacing w:line="276" w:lineRule="auto"/>
              <w:rPr>
                <w:b/>
                <w:sz w:val="22"/>
                <w:szCs w:val="22"/>
                <w:lang w:val="id-ID"/>
              </w:rPr>
            </w:pPr>
            <w:r w:rsidRPr="00D5008B">
              <w:rPr>
                <w:b/>
                <w:sz w:val="22"/>
                <w:szCs w:val="22"/>
                <w:lang w:val="id-ID"/>
              </w:rPr>
              <w:t>(TAHUN)</w:t>
            </w:r>
          </w:p>
        </w:tc>
        <w:tc>
          <w:tcPr>
            <w:tcW w:w="1985" w:type="dxa"/>
          </w:tcPr>
          <w:p w:rsidR="00B120A6" w:rsidRPr="00D5008B" w:rsidRDefault="00B120A6" w:rsidP="00463FF2">
            <w:pPr>
              <w:pStyle w:val="Default"/>
              <w:spacing w:line="276" w:lineRule="auto"/>
              <w:rPr>
                <w:b/>
                <w:sz w:val="22"/>
                <w:szCs w:val="22"/>
                <w:lang w:val="id-ID"/>
              </w:rPr>
            </w:pPr>
            <w:r w:rsidRPr="00D5008B">
              <w:rPr>
                <w:b/>
                <w:sz w:val="22"/>
                <w:szCs w:val="22"/>
                <w:lang w:val="id-ID"/>
              </w:rPr>
              <w:t>JUDUL</w:t>
            </w:r>
          </w:p>
        </w:tc>
        <w:tc>
          <w:tcPr>
            <w:tcW w:w="1843" w:type="dxa"/>
          </w:tcPr>
          <w:p w:rsidR="00B120A6" w:rsidRPr="00D5008B" w:rsidRDefault="00B120A6" w:rsidP="00463FF2">
            <w:pPr>
              <w:pStyle w:val="Default"/>
              <w:spacing w:line="276" w:lineRule="auto"/>
              <w:rPr>
                <w:b/>
                <w:sz w:val="22"/>
                <w:szCs w:val="22"/>
                <w:lang w:val="id-ID"/>
              </w:rPr>
            </w:pPr>
            <w:r w:rsidRPr="00D5008B">
              <w:rPr>
                <w:b/>
                <w:sz w:val="22"/>
                <w:szCs w:val="22"/>
                <w:lang w:val="id-ID"/>
              </w:rPr>
              <w:t>PERSAMAAN</w:t>
            </w:r>
          </w:p>
        </w:tc>
        <w:tc>
          <w:tcPr>
            <w:tcW w:w="1842" w:type="dxa"/>
          </w:tcPr>
          <w:p w:rsidR="00B120A6" w:rsidRPr="00D5008B" w:rsidRDefault="00B120A6" w:rsidP="00463FF2">
            <w:pPr>
              <w:pStyle w:val="Default"/>
              <w:spacing w:line="276" w:lineRule="auto"/>
              <w:rPr>
                <w:b/>
                <w:sz w:val="20"/>
                <w:szCs w:val="20"/>
                <w:lang w:val="id-ID"/>
              </w:rPr>
            </w:pPr>
            <w:r w:rsidRPr="00D5008B">
              <w:rPr>
                <w:b/>
                <w:sz w:val="20"/>
                <w:szCs w:val="20"/>
                <w:lang w:val="id-ID"/>
              </w:rPr>
              <w:t>PERBEDAAN</w:t>
            </w:r>
          </w:p>
        </w:tc>
        <w:tc>
          <w:tcPr>
            <w:tcW w:w="1866" w:type="dxa"/>
          </w:tcPr>
          <w:p w:rsidR="00B120A6" w:rsidRPr="00D5008B" w:rsidRDefault="00B120A6" w:rsidP="00463FF2">
            <w:pPr>
              <w:pStyle w:val="Default"/>
              <w:spacing w:line="276" w:lineRule="auto"/>
              <w:rPr>
                <w:b/>
                <w:sz w:val="22"/>
                <w:szCs w:val="22"/>
                <w:lang w:val="id-ID"/>
              </w:rPr>
            </w:pPr>
            <w:r w:rsidRPr="00D5008B">
              <w:rPr>
                <w:b/>
                <w:sz w:val="22"/>
                <w:szCs w:val="22"/>
                <w:lang w:val="id-ID"/>
              </w:rPr>
              <w:t>KESIMPULAN</w:t>
            </w:r>
          </w:p>
        </w:tc>
      </w:tr>
      <w:tr w:rsidR="00B120A6" w:rsidRPr="00D5008B" w:rsidTr="00463FF2">
        <w:trPr>
          <w:trHeight w:val="2230"/>
        </w:trPr>
        <w:tc>
          <w:tcPr>
            <w:tcW w:w="567" w:type="dxa"/>
          </w:tcPr>
          <w:p w:rsidR="00B120A6" w:rsidRPr="00D5008B" w:rsidRDefault="00B120A6" w:rsidP="00463FF2">
            <w:pPr>
              <w:pStyle w:val="Default"/>
              <w:spacing w:line="276" w:lineRule="auto"/>
              <w:rPr>
                <w:sz w:val="20"/>
                <w:szCs w:val="20"/>
                <w:lang w:val="id-ID"/>
              </w:rPr>
            </w:pPr>
            <w:r w:rsidRPr="00D5008B">
              <w:rPr>
                <w:sz w:val="20"/>
                <w:szCs w:val="20"/>
                <w:lang w:val="id-ID"/>
              </w:rPr>
              <w:t>6.</w:t>
            </w:r>
          </w:p>
        </w:tc>
        <w:tc>
          <w:tcPr>
            <w:tcW w:w="1560" w:type="dxa"/>
          </w:tcPr>
          <w:p w:rsidR="00B120A6" w:rsidRPr="00D5008B" w:rsidRDefault="00B120A6" w:rsidP="00463FF2">
            <w:pPr>
              <w:pStyle w:val="Default"/>
              <w:rPr>
                <w:sz w:val="22"/>
                <w:szCs w:val="22"/>
                <w:lang w:val="id-ID"/>
              </w:rPr>
            </w:pPr>
            <w:r w:rsidRPr="00D5008B">
              <w:rPr>
                <w:sz w:val="22"/>
                <w:szCs w:val="22"/>
              </w:rPr>
              <w:t>Mahardhika, P.A</w:t>
            </w:r>
            <w:r w:rsidRPr="00D5008B">
              <w:rPr>
                <w:sz w:val="22"/>
                <w:szCs w:val="22"/>
                <w:lang w:val="id-ID"/>
              </w:rPr>
              <w:t xml:space="preserve">. dan </w:t>
            </w:r>
            <w:r w:rsidRPr="00D5008B">
              <w:rPr>
                <w:sz w:val="22"/>
                <w:szCs w:val="22"/>
              </w:rPr>
              <w:t>Marbun, D.P.</w:t>
            </w:r>
            <w:r w:rsidRPr="00D5008B">
              <w:rPr>
                <w:sz w:val="22"/>
                <w:szCs w:val="22"/>
                <w:lang w:val="id-ID"/>
              </w:rPr>
              <w:t xml:space="preserve"> (2016)</w:t>
            </w:r>
          </w:p>
          <w:p w:rsidR="00B120A6" w:rsidRPr="00D5008B" w:rsidRDefault="00B120A6" w:rsidP="00463FF2">
            <w:pPr>
              <w:pStyle w:val="Default"/>
              <w:rPr>
                <w:sz w:val="22"/>
                <w:szCs w:val="22"/>
              </w:rPr>
            </w:pPr>
            <w:r w:rsidRPr="00D5008B">
              <w:rPr>
                <w:sz w:val="22"/>
                <w:szCs w:val="22"/>
              </w:rPr>
              <w:t>Widyakala Volume 3</w:t>
            </w:r>
            <w:r w:rsidRPr="00D5008B">
              <w:rPr>
                <w:sz w:val="22"/>
                <w:szCs w:val="22"/>
                <w:lang w:val="id-ID"/>
              </w:rPr>
              <w:t xml:space="preserve"> </w:t>
            </w:r>
          </w:p>
          <w:p w:rsidR="00B120A6" w:rsidRPr="00D5008B" w:rsidRDefault="00B120A6" w:rsidP="00463FF2">
            <w:pPr>
              <w:pStyle w:val="Default"/>
              <w:rPr>
                <w:sz w:val="22"/>
                <w:szCs w:val="22"/>
                <w:lang w:val="id-ID"/>
              </w:rPr>
            </w:pPr>
            <w:r w:rsidRPr="00D5008B">
              <w:rPr>
                <w:sz w:val="22"/>
                <w:szCs w:val="22"/>
              </w:rPr>
              <w:t xml:space="preserve"> ISSN : 2337-7313 </w:t>
            </w:r>
          </w:p>
        </w:tc>
        <w:tc>
          <w:tcPr>
            <w:tcW w:w="1985" w:type="dxa"/>
          </w:tcPr>
          <w:p w:rsidR="00B120A6" w:rsidRPr="00D5008B" w:rsidRDefault="00B120A6" w:rsidP="00463FF2">
            <w:pPr>
              <w:pStyle w:val="Default"/>
              <w:spacing w:line="276" w:lineRule="auto"/>
              <w:rPr>
                <w:sz w:val="20"/>
                <w:szCs w:val="20"/>
              </w:rPr>
            </w:pPr>
            <w:r w:rsidRPr="00D5008B">
              <w:rPr>
                <w:bCs/>
                <w:sz w:val="20"/>
                <w:szCs w:val="20"/>
              </w:rPr>
              <w:t xml:space="preserve">Pengaruh </w:t>
            </w:r>
            <w:r w:rsidRPr="00D5008B">
              <w:rPr>
                <w:bCs/>
                <w:i/>
                <w:iCs/>
                <w:sz w:val="20"/>
                <w:szCs w:val="20"/>
              </w:rPr>
              <w:t xml:space="preserve">Current Ratio </w:t>
            </w:r>
            <w:r>
              <w:rPr>
                <w:bCs/>
                <w:sz w:val="20"/>
                <w:szCs w:val="20"/>
                <w:lang w:val="id-ID"/>
              </w:rPr>
              <w:t>d</w:t>
            </w:r>
            <w:r w:rsidRPr="00D5008B">
              <w:rPr>
                <w:bCs/>
                <w:sz w:val="20"/>
                <w:szCs w:val="20"/>
              </w:rPr>
              <w:t xml:space="preserve">an </w:t>
            </w:r>
            <w:r w:rsidRPr="00D5008B">
              <w:rPr>
                <w:bCs/>
                <w:i/>
                <w:iCs/>
                <w:sz w:val="20"/>
                <w:szCs w:val="20"/>
              </w:rPr>
              <w:t xml:space="preserve">Debt To Equity Ratio </w:t>
            </w:r>
          </w:p>
          <w:p w:rsidR="00B120A6" w:rsidRPr="00D5008B" w:rsidRDefault="00B120A6" w:rsidP="00463FF2">
            <w:pPr>
              <w:pStyle w:val="Default"/>
              <w:spacing w:line="276" w:lineRule="auto"/>
              <w:rPr>
                <w:bCs/>
                <w:iCs/>
                <w:sz w:val="20"/>
                <w:szCs w:val="20"/>
                <w:lang w:val="id-ID"/>
              </w:rPr>
            </w:pPr>
            <w:r>
              <w:rPr>
                <w:bCs/>
                <w:sz w:val="20"/>
                <w:szCs w:val="20"/>
                <w:lang w:val="id-ID"/>
              </w:rPr>
              <w:t>t</w:t>
            </w:r>
            <w:r w:rsidRPr="00D5008B">
              <w:rPr>
                <w:bCs/>
                <w:sz w:val="20"/>
                <w:szCs w:val="20"/>
              </w:rPr>
              <w:t xml:space="preserve">erhadap </w:t>
            </w:r>
            <w:r w:rsidRPr="00D5008B">
              <w:rPr>
                <w:bCs/>
                <w:i/>
                <w:iCs/>
                <w:sz w:val="20"/>
                <w:szCs w:val="20"/>
              </w:rPr>
              <w:t>Return On Assets</w:t>
            </w:r>
            <w:r w:rsidRPr="00D5008B">
              <w:rPr>
                <w:bCs/>
                <w:iCs/>
                <w:sz w:val="20"/>
                <w:szCs w:val="20"/>
                <w:lang w:val="id-ID"/>
              </w:rPr>
              <w:t xml:space="preserve"> pada</w:t>
            </w:r>
          </w:p>
          <w:p w:rsidR="00B120A6" w:rsidRPr="00D5008B" w:rsidRDefault="00B120A6" w:rsidP="00463FF2">
            <w:pPr>
              <w:pStyle w:val="Default"/>
              <w:spacing w:line="276" w:lineRule="auto"/>
              <w:rPr>
                <w:sz w:val="20"/>
                <w:szCs w:val="20"/>
              </w:rPr>
            </w:pPr>
            <w:r w:rsidRPr="00D5008B">
              <w:rPr>
                <w:sz w:val="20"/>
                <w:szCs w:val="20"/>
              </w:rPr>
              <w:t>Perusahaan</w:t>
            </w:r>
            <w:r w:rsidRPr="00D5008B">
              <w:rPr>
                <w:sz w:val="20"/>
                <w:szCs w:val="20"/>
                <w:lang w:val="id-ID"/>
              </w:rPr>
              <w:t xml:space="preserve"> </w:t>
            </w:r>
            <w:r w:rsidRPr="00D5008B">
              <w:rPr>
                <w:sz w:val="20"/>
                <w:szCs w:val="20"/>
              </w:rPr>
              <w:t xml:space="preserve">industri perbankan </w:t>
            </w:r>
          </w:p>
          <w:p w:rsidR="00B120A6" w:rsidRPr="00D5008B" w:rsidRDefault="00B120A6" w:rsidP="00463FF2">
            <w:pPr>
              <w:pStyle w:val="Default"/>
              <w:spacing w:line="276" w:lineRule="auto"/>
              <w:rPr>
                <w:sz w:val="20"/>
                <w:szCs w:val="20"/>
                <w:lang w:val="id-ID"/>
              </w:rPr>
            </w:pPr>
            <w:r w:rsidRPr="00D5008B">
              <w:rPr>
                <w:sz w:val="20"/>
                <w:szCs w:val="20"/>
              </w:rPr>
              <w:t>2008-2015.</w:t>
            </w:r>
          </w:p>
        </w:tc>
        <w:tc>
          <w:tcPr>
            <w:tcW w:w="1843" w:type="dxa"/>
          </w:tcPr>
          <w:p w:rsidR="00B120A6" w:rsidRPr="00D5008B" w:rsidRDefault="00B120A6" w:rsidP="00463FF2">
            <w:pPr>
              <w:pStyle w:val="Default"/>
              <w:spacing w:line="276" w:lineRule="auto"/>
              <w:rPr>
                <w:sz w:val="20"/>
                <w:szCs w:val="20"/>
                <w:lang w:val="id-ID"/>
              </w:rPr>
            </w:pPr>
            <w:r w:rsidRPr="00D5008B">
              <w:rPr>
                <w:sz w:val="20"/>
                <w:szCs w:val="20"/>
                <w:lang w:val="id-ID"/>
              </w:rPr>
              <w:t>Penelitan ini dan penelitian terdahulu sama-sama menggunakan variabel bebas CR dan DER serta variabel terikat ROA</w:t>
            </w:r>
          </w:p>
        </w:tc>
        <w:tc>
          <w:tcPr>
            <w:tcW w:w="1842" w:type="dxa"/>
          </w:tcPr>
          <w:p w:rsidR="00B120A6" w:rsidRPr="00D5008B" w:rsidRDefault="00B120A6" w:rsidP="00463FF2">
            <w:pPr>
              <w:pStyle w:val="Default"/>
              <w:spacing w:line="276" w:lineRule="auto"/>
              <w:rPr>
                <w:sz w:val="20"/>
                <w:szCs w:val="20"/>
                <w:lang w:val="id-ID"/>
              </w:rPr>
            </w:pPr>
            <w:r w:rsidRPr="00D5008B">
              <w:rPr>
                <w:sz w:val="20"/>
                <w:szCs w:val="20"/>
              </w:rPr>
              <w:t xml:space="preserve">Penelitian ini </w:t>
            </w:r>
            <w:r>
              <w:rPr>
                <w:sz w:val="20"/>
                <w:szCs w:val="20"/>
                <w:lang w:val="id-ID"/>
              </w:rPr>
              <w:t xml:space="preserve">juga </w:t>
            </w:r>
            <w:r w:rsidRPr="00D5008B">
              <w:rPr>
                <w:sz w:val="20"/>
                <w:szCs w:val="20"/>
              </w:rPr>
              <w:t xml:space="preserve">menggunakan </w:t>
            </w:r>
            <w:r w:rsidRPr="00D5008B">
              <w:rPr>
                <w:sz w:val="20"/>
                <w:szCs w:val="20"/>
                <w:lang w:val="id-ID"/>
              </w:rPr>
              <w:t>variabel bebas DAR dan TATO</w:t>
            </w:r>
          </w:p>
          <w:p w:rsidR="00B120A6" w:rsidRPr="00D5008B" w:rsidRDefault="00B120A6" w:rsidP="00463FF2">
            <w:pPr>
              <w:pStyle w:val="Default"/>
              <w:spacing w:line="276" w:lineRule="auto"/>
              <w:ind w:left="402" w:hanging="402"/>
              <w:rPr>
                <w:sz w:val="20"/>
                <w:szCs w:val="20"/>
                <w:lang w:val="id-ID"/>
              </w:rPr>
            </w:pPr>
          </w:p>
        </w:tc>
        <w:tc>
          <w:tcPr>
            <w:tcW w:w="1866" w:type="dxa"/>
          </w:tcPr>
          <w:p w:rsidR="00B120A6" w:rsidRPr="00D5008B" w:rsidRDefault="00B120A6" w:rsidP="00463FF2">
            <w:pPr>
              <w:pStyle w:val="Default"/>
              <w:spacing w:line="276" w:lineRule="auto"/>
              <w:rPr>
                <w:sz w:val="20"/>
                <w:szCs w:val="20"/>
              </w:rPr>
            </w:pPr>
            <w:r w:rsidRPr="00D5008B">
              <w:rPr>
                <w:i/>
                <w:iCs/>
                <w:sz w:val="20"/>
                <w:szCs w:val="20"/>
              </w:rPr>
              <w:t>Debt to Equity Ratio</w:t>
            </w:r>
            <w:r w:rsidRPr="00D5008B">
              <w:rPr>
                <w:i/>
                <w:iCs/>
                <w:sz w:val="20"/>
                <w:szCs w:val="20"/>
                <w:lang w:val="id-ID"/>
              </w:rPr>
              <w:t xml:space="preserve"> </w:t>
            </w:r>
            <w:r w:rsidRPr="00D5008B">
              <w:rPr>
                <w:iCs/>
                <w:sz w:val="20"/>
                <w:szCs w:val="20"/>
                <w:lang w:val="id-ID"/>
              </w:rPr>
              <w:t xml:space="preserve">secara parsial berpengaruh signifikan negatif </w:t>
            </w:r>
            <w:r w:rsidRPr="00D5008B">
              <w:rPr>
                <w:i/>
                <w:iCs/>
                <w:sz w:val="20"/>
                <w:szCs w:val="20"/>
              </w:rPr>
              <w:t xml:space="preserve"> </w:t>
            </w:r>
            <w:r w:rsidRPr="00D5008B">
              <w:rPr>
                <w:sz w:val="20"/>
                <w:szCs w:val="20"/>
              </w:rPr>
              <w:t xml:space="preserve">terhadap </w:t>
            </w:r>
            <w:r w:rsidRPr="00D5008B">
              <w:rPr>
                <w:i/>
                <w:iCs/>
                <w:sz w:val="20"/>
                <w:szCs w:val="20"/>
              </w:rPr>
              <w:t>Return on Assetss</w:t>
            </w:r>
            <w:r w:rsidRPr="00D5008B">
              <w:rPr>
                <w:sz w:val="20"/>
                <w:szCs w:val="20"/>
              </w:rPr>
              <w:t xml:space="preserve">. </w:t>
            </w:r>
          </w:p>
          <w:p w:rsidR="00B120A6" w:rsidRPr="00D5008B" w:rsidRDefault="00B120A6" w:rsidP="00463FF2">
            <w:pPr>
              <w:pStyle w:val="Default"/>
              <w:spacing w:line="276" w:lineRule="auto"/>
              <w:rPr>
                <w:sz w:val="20"/>
                <w:szCs w:val="20"/>
              </w:rPr>
            </w:pPr>
            <w:r w:rsidRPr="00D5008B">
              <w:rPr>
                <w:sz w:val="20"/>
                <w:szCs w:val="20"/>
              </w:rPr>
              <w:t xml:space="preserve"> </w:t>
            </w:r>
          </w:p>
          <w:p w:rsidR="00B120A6" w:rsidRPr="00D5008B" w:rsidRDefault="00B120A6" w:rsidP="00463FF2">
            <w:pPr>
              <w:rPr>
                <w:sz w:val="20"/>
                <w:szCs w:val="20"/>
                <w:lang w:val="id-ID"/>
              </w:rPr>
            </w:pPr>
          </w:p>
        </w:tc>
      </w:tr>
      <w:tr w:rsidR="00B120A6" w:rsidRPr="00D5008B" w:rsidTr="00463FF2">
        <w:tc>
          <w:tcPr>
            <w:tcW w:w="567" w:type="dxa"/>
          </w:tcPr>
          <w:p w:rsidR="00B120A6" w:rsidRPr="00D5008B" w:rsidRDefault="00B120A6" w:rsidP="00463FF2">
            <w:pPr>
              <w:pStyle w:val="Default"/>
              <w:spacing w:line="276" w:lineRule="auto"/>
              <w:rPr>
                <w:sz w:val="20"/>
                <w:szCs w:val="20"/>
                <w:lang w:val="id-ID"/>
              </w:rPr>
            </w:pPr>
            <w:r w:rsidRPr="00D5008B">
              <w:rPr>
                <w:sz w:val="20"/>
                <w:szCs w:val="20"/>
                <w:lang w:val="id-ID"/>
              </w:rPr>
              <w:t>7.</w:t>
            </w:r>
          </w:p>
        </w:tc>
        <w:tc>
          <w:tcPr>
            <w:tcW w:w="1560" w:type="dxa"/>
          </w:tcPr>
          <w:p w:rsidR="00B120A6" w:rsidRPr="00D5008B" w:rsidRDefault="00B120A6" w:rsidP="00463FF2">
            <w:pPr>
              <w:pStyle w:val="Default"/>
              <w:rPr>
                <w:sz w:val="22"/>
                <w:szCs w:val="22"/>
                <w:lang w:val="id-ID"/>
              </w:rPr>
            </w:pPr>
            <w:r w:rsidRPr="00D5008B">
              <w:rPr>
                <w:sz w:val="22"/>
                <w:szCs w:val="22"/>
                <w:lang w:val="id-ID"/>
              </w:rPr>
              <w:t xml:space="preserve">Husna Nailal </w:t>
            </w:r>
          </w:p>
          <w:p w:rsidR="00B120A6" w:rsidRPr="00D5008B" w:rsidRDefault="00B120A6" w:rsidP="00463FF2">
            <w:pPr>
              <w:pStyle w:val="Default"/>
              <w:rPr>
                <w:sz w:val="22"/>
                <w:szCs w:val="22"/>
                <w:lang w:val="id-ID"/>
              </w:rPr>
            </w:pPr>
            <w:r w:rsidRPr="00D5008B">
              <w:rPr>
                <w:sz w:val="22"/>
                <w:szCs w:val="22"/>
                <w:lang w:val="id-ID"/>
              </w:rPr>
              <w:t>(2016)</w:t>
            </w:r>
          </w:p>
          <w:p w:rsidR="00B120A6" w:rsidRPr="00D5008B" w:rsidRDefault="00B120A6" w:rsidP="00463FF2">
            <w:pPr>
              <w:pStyle w:val="Default"/>
              <w:rPr>
                <w:rFonts w:eastAsiaTheme="minorHAnsi"/>
                <w:sz w:val="22"/>
                <w:szCs w:val="22"/>
                <w:lang w:val="id-ID"/>
              </w:rPr>
            </w:pPr>
            <w:r w:rsidRPr="00D5008B">
              <w:rPr>
                <w:rFonts w:eastAsiaTheme="minorHAnsi"/>
                <w:sz w:val="22"/>
                <w:szCs w:val="22"/>
                <w:lang w:val="id-ID"/>
              </w:rPr>
              <w:t>e-Jurnal Apresiasi Ekonomi Volume 4, Nomor 1,</w:t>
            </w:r>
          </w:p>
          <w:p w:rsidR="00B120A6" w:rsidRPr="00D5008B" w:rsidRDefault="00B120A6" w:rsidP="00463FF2">
            <w:pPr>
              <w:pStyle w:val="Default"/>
              <w:rPr>
                <w:sz w:val="22"/>
                <w:szCs w:val="22"/>
                <w:lang w:val="id-ID"/>
              </w:rPr>
            </w:pPr>
            <w:r w:rsidRPr="00D5008B">
              <w:rPr>
                <w:rFonts w:eastAsiaTheme="minorHAnsi"/>
                <w:sz w:val="22"/>
                <w:szCs w:val="22"/>
                <w:lang w:val="id-ID"/>
              </w:rPr>
              <w:t>ISSN : 2337 - 3997</w:t>
            </w:r>
          </w:p>
        </w:tc>
        <w:tc>
          <w:tcPr>
            <w:tcW w:w="1985" w:type="dxa"/>
          </w:tcPr>
          <w:p w:rsidR="00B120A6" w:rsidRPr="00496CA9" w:rsidRDefault="00B120A6" w:rsidP="00463FF2">
            <w:pPr>
              <w:autoSpaceDE w:val="0"/>
              <w:autoSpaceDN w:val="0"/>
              <w:adjustRightInd w:val="0"/>
              <w:spacing w:after="0"/>
              <w:rPr>
                <w:rFonts w:eastAsiaTheme="minorHAnsi"/>
                <w:bCs/>
                <w:sz w:val="20"/>
                <w:szCs w:val="20"/>
                <w:lang w:val="id-ID"/>
              </w:rPr>
            </w:pPr>
            <w:r w:rsidRPr="00D5008B">
              <w:rPr>
                <w:rFonts w:eastAsiaTheme="minorHAnsi"/>
                <w:bCs/>
                <w:sz w:val="20"/>
                <w:szCs w:val="20"/>
                <w:lang w:val="id-ID"/>
              </w:rPr>
              <w:t xml:space="preserve">Analisis </w:t>
            </w:r>
            <w:r w:rsidRPr="00D5008B">
              <w:rPr>
                <w:rFonts w:eastAsiaTheme="minorHAnsi"/>
                <w:bCs/>
                <w:i/>
                <w:sz w:val="20"/>
                <w:szCs w:val="20"/>
                <w:lang w:val="id-ID"/>
              </w:rPr>
              <w:t>Firm Size, Growth Opportunity</w:t>
            </w:r>
            <w:r w:rsidRPr="00D5008B">
              <w:rPr>
                <w:rFonts w:eastAsiaTheme="minorHAnsi"/>
                <w:bCs/>
                <w:sz w:val="20"/>
                <w:szCs w:val="20"/>
                <w:lang w:val="id-ID"/>
              </w:rPr>
              <w:t xml:space="preserve"> dan</w:t>
            </w:r>
            <w:r>
              <w:rPr>
                <w:rFonts w:eastAsiaTheme="minorHAnsi"/>
                <w:bCs/>
                <w:sz w:val="20"/>
                <w:szCs w:val="20"/>
                <w:lang w:val="id-ID"/>
              </w:rPr>
              <w:t xml:space="preserve"> </w:t>
            </w:r>
            <w:r w:rsidRPr="00D5008B">
              <w:rPr>
                <w:rFonts w:eastAsiaTheme="minorHAnsi"/>
                <w:bCs/>
                <w:i/>
                <w:sz w:val="20"/>
                <w:szCs w:val="20"/>
                <w:lang w:val="id-ID"/>
              </w:rPr>
              <w:t>Total Asset Turn Over</w:t>
            </w:r>
            <w:r>
              <w:rPr>
                <w:rFonts w:eastAsiaTheme="minorHAnsi"/>
                <w:bCs/>
                <w:sz w:val="20"/>
                <w:szCs w:val="20"/>
                <w:lang w:val="id-ID"/>
              </w:rPr>
              <w:t xml:space="preserve"> terhadap Return O</w:t>
            </w:r>
            <w:r w:rsidRPr="00D5008B">
              <w:rPr>
                <w:rFonts w:eastAsiaTheme="minorHAnsi"/>
                <w:bCs/>
                <w:sz w:val="20"/>
                <w:szCs w:val="20"/>
                <w:lang w:val="id-ID"/>
              </w:rPr>
              <w:t>n Asset</w:t>
            </w:r>
            <w:r>
              <w:rPr>
                <w:rFonts w:eastAsiaTheme="minorHAnsi"/>
                <w:bCs/>
                <w:sz w:val="20"/>
                <w:szCs w:val="20"/>
                <w:lang w:val="id-ID"/>
              </w:rPr>
              <w:t xml:space="preserve"> </w:t>
            </w:r>
            <w:r w:rsidRPr="00D5008B">
              <w:rPr>
                <w:rFonts w:eastAsiaTheme="minorHAnsi"/>
                <w:bCs/>
                <w:sz w:val="20"/>
                <w:szCs w:val="20"/>
                <w:lang w:val="id-ID"/>
              </w:rPr>
              <w:t xml:space="preserve">Kasus pada Perusahaan </w:t>
            </w:r>
            <w:r w:rsidRPr="00D5008B">
              <w:rPr>
                <w:rFonts w:eastAsiaTheme="minorHAnsi"/>
                <w:bCs/>
                <w:i/>
                <w:sz w:val="20"/>
                <w:szCs w:val="20"/>
                <w:lang w:val="id-ID"/>
              </w:rPr>
              <w:t>Food Beverages</w:t>
            </w:r>
          </w:p>
        </w:tc>
        <w:tc>
          <w:tcPr>
            <w:tcW w:w="1843" w:type="dxa"/>
          </w:tcPr>
          <w:p w:rsidR="00B120A6" w:rsidRPr="00D5008B" w:rsidRDefault="00B120A6" w:rsidP="00463FF2">
            <w:pPr>
              <w:pStyle w:val="Default"/>
              <w:spacing w:line="276" w:lineRule="auto"/>
              <w:rPr>
                <w:sz w:val="20"/>
                <w:szCs w:val="20"/>
              </w:rPr>
            </w:pPr>
            <w:r w:rsidRPr="00D5008B">
              <w:rPr>
                <w:sz w:val="20"/>
                <w:szCs w:val="20"/>
                <w:lang w:val="id-ID"/>
              </w:rPr>
              <w:t>Penelitan ini dan penelitian terdahulu sama-sama menggunakan variabel bebas TATO dan  variabel terikat ROA</w:t>
            </w:r>
          </w:p>
        </w:tc>
        <w:tc>
          <w:tcPr>
            <w:tcW w:w="1842" w:type="dxa"/>
          </w:tcPr>
          <w:p w:rsidR="00B120A6" w:rsidRPr="00D5008B" w:rsidRDefault="00B120A6" w:rsidP="00463FF2">
            <w:pPr>
              <w:pStyle w:val="Default"/>
              <w:spacing w:line="276" w:lineRule="auto"/>
              <w:jc w:val="both"/>
              <w:rPr>
                <w:sz w:val="20"/>
                <w:szCs w:val="20"/>
                <w:lang w:val="id-ID"/>
              </w:rPr>
            </w:pPr>
            <w:r w:rsidRPr="00D5008B">
              <w:rPr>
                <w:sz w:val="20"/>
                <w:szCs w:val="20"/>
              </w:rPr>
              <w:t xml:space="preserve">Penelitian ini menggunakan </w:t>
            </w:r>
            <w:r w:rsidRPr="00D5008B">
              <w:rPr>
                <w:sz w:val="20"/>
                <w:szCs w:val="20"/>
                <w:lang w:val="id-ID"/>
              </w:rPr>
              <w:t>variabel bebas CR, DAR dan DER</w:t>
            </w:r>
          </w:p>
          <w:p w:rsidR="00B120A6" w:rsidRPr="00D5008B" w:rsidRDefault="00B120A6" w:rsidP="00463FF2">
            <w:pPr>
              <w:pStyle w:val="Default"/>
              <w:spacing w:line="276" w:lineRule="auto"/>
              <w:jc w:val="both"/>
              <w:rPr>
                <w:sz w:val="20"/>
                <w:szCs w:val="20"/>
                <w:lang w:val="id-ID"/>
              </w:rPr>
            </w:pPr>
            <w:r w:rsidRPr="00D5008B">
              <w:rPr>
                <w:sz w:val="20"/>
                <w:szCs w:val="20"/>
                <w:lang w:val="id-ID"/>
              </w:rPr>
              <w:t>Sedangkan penelitiian terdahulu menggunakan</w:t>
            </w:r>
          </w:p>
          <w:p w:rsidR="00B120A6" w:rsidRPr="00D5008B" w:rsidRDefault="00B120A6" w:rsidP="00463FF2">
            <w:pPr>
              <w:pStyle w:val="Default"/>
              <w:spacing w:line="276" w:lineRule="auto"/>
              <w:jc w:val="both"/>
              <w:rPr>
                <w:sz w:val="20"/>
                <w:szCs w:val="20"/>
              </w:rPr>
            </w:pPr>
            <w:r w:rsidRPr="00D5008B">
              <w:rPr>
                <w:i/>
                <w:sz w:val="20"/>
                <w:szCs w:val="20"/>
                <w:lang w:val="id-ID"/>
              </w:rPr>
              <w:t>Firm Size</w:t>
            </w:r>
            <w:r w:rsidRPr="00D5008B">
              <w:rPr>
                <w:sz w:val="20"/>
                <w:szCs w:val="20"/>
                <w:lang w:val="id-ID"/>
              </w:rPr>
              <w:t xml:space="preserve"> dan </w:t>
            </w:r>
            <w:r w:rsidRPr="00D5008B">
              <w:rPr>
                <w:i/>
                <w:sz w:val="20"/>
                <w:szCs w:val="20"/>
                <w:lang w:val="id-ID"/>
              </w:rPr>
              <w:t>GrowthOppurtunity</w:t>
            </w:r>
          </w:p>
        </w:tc>
        <w:tc>
          <w:tcPr>
            <w:tcW w:w="1866" w:type="dxa"/>
          </w:tcPr>
          <w:p w:rsidR="00B120A6" w:rsidRPr="00D5008B" w:rsidRDefault="00B120A6" w:rsidP="00463FF2">
            <w:pPr>
              <w:autoSpaceDE w:val="0"/>
              <w:autoSpaceDN w:val="0"/>
              <w:adjustRightInd w:val="0"/>
              <w:spacing w:after="0"/>
              <w:rPr>
                <w:rFonts w:eastAsiaTheme="minorHAnsi"/>
                <w:iCs/>
                <w:sz w:val="20"/>
                <w:szCs w:val="20"/>
                <w:lang w:val="id-ID"/>
              </w:rPr>
            </w:pPr>
            <w:r w:rsidRPr="00D5008B">
              <w:rPr>
                <w:rFonts w:eastAsiaTheme="minorHAnsi"/>
                <w:sz w:val="20"/>
                <w:szCs w:val="20"/>
                <w:lang w:val="id-ID"/>
              </w:rPr>
              <w:t xml:space="preserve">variabel </w:t>
            </w:r>
            <w:r w:rsidRPr="00D5008B">
              <w:rPr>
                <w:rFonts w:eastAsiaTheme="minorHAnsi"/>
                <w:i/>
                <w:iCs/>
                <w:sz w:val="20"/>
                <w:szCs w:val="20"/>
                <w:lang w:val="id-ID"/>
              </w:rPr>
              <w:t xml:space="preserve">Total Asset Turn Over </w:t>
            </w:r>
            <w:r w:rsidRPr="00D5008B">
              <w:rPr>
                <w:rFonts w:eastAsiaTheme="minorHAnsi"/>
                <w:iCs/>
                <w:sz w:val="20"/>
                <w:szCs w:val="20"/>
                <w:lang w:val="id-ID"/>
              </w:rPr>
              <w:t xml:space="preserve">secara parsial </w:t>
            </w:r>
            <w:r w:rsidRPr="00D5008B">
              <w:rPr>
                <w:rFonts w:eastAsiaTheme="minorHAnsi"/>
                <w:sz w:val="20"/>
                <w:szCs w:val="20"/>
                <w:lang w:val="id-ID"/>
              </w:rPr>
              <w:t xml:space="preserve">berpengaruh signifikan terhadap </w:t>
            </w:r>
            <w:r w:rsidRPr="00D5008B">
              <w:rPr>
                <w:rFonts w:eastAsiaTheme="minorHAnsi"/>
                <w:i/>
                <w:iCs/>
                <w:sz w:val="20"/>
                <w:szCs w:val="20"/>
                <w:lang w:val="id-ID"/>
              </w:rPr>
              <w:t>Return On Asset</w:t>
            </w:r>
          </w:p>
        </w:tc>
      </w:tr>
      <w:tr w:rsidR="00B120A6" w:rsidRPr="00D5008B" w:rsidTr="00463FF2">
        <w:tc>
          <w:tcPr>
            <w:tcW w:w="567" w:type="dxa"/>
          </w:tcPr>
          <w:p w:rsidR="00B120A6" w:rsidRPr="00D5008B" w:rsidRDefault="00B120A6" w:rsidP="00463FF2">
            <w:pPr>
              <w:pStyle w:val="Default"/>
              <w:spacing w:line="276" w:lineRule="auto"/>
              <w:rPr>
                <w:sz w:val="20"/>
                <w:szCs w:val="20"/>
                <w:lang w:val="id-ID"/>
              </w:rPr>
            </w:pPr>
            <w:r w:rsidRPr="00D5008B">
              <w:rPr>
                <w:sz w:val="20"/>
                <w:szCs w:val="20"/>
                <w:lang w:val="id-ID"/>
              </w:rPr>
              <w:t>8.</w:t>
            </w:r>
          </w:p>
        </w:tc>
        <w:tc>
          <w:tcPr>
            <w:tcW w:w="1560" w:type="dxa"/>
          </w:tcPr>
          <w:p w:rsidR="00B120A6" w:rsidRPr="00783CC1" w:rsidRDefault="00B120A6" w:rsidP="00463FF2">
            <w:pPr>
              <w:pStyle w:val="Default"/>
              <w:rPr>
                <w:sz w:val="20"/>
                <w:szCs w:val="20"/>
              </w:rPr>
            </w:pPr>
            <w:r w:rsidRPr="00783CC1">
              <w:rPr>
                <w:bCs/>
                <w:sz w:val="20"/>
                <w:szCs w:val="20"/>
              </w:rPr>
              <w:t xml:space="preserve">Sari </w:t>
            </w:r>
            <w:r w:rsidRPr="00783CC1">
              <w:rPr>
                <w:bCs/>
                <w:sz w:val="20"/>
                <w:szCs w:val="20"/>
                <w:lang w:val="id-ID"/>
              </w:rPr>
              <w:t xml:space="preserve"> NMV dan </w:t>
            </w:r>
            <w:r w:rsidRPr="00783CC1">
              <w:rPr>
                <w:bCs/>
                <w:sz w:val="20"/>
                <w:szCs w:val="20"/>
              </w:rPr>
              <w:t>Budiasih</w:t>
            </w:r>
          </w:p>
          <w:p w:rsidR="00B120A6" w:rsidRPr="00783CC1" w:rsidRDefault="00B120A6" w:rsidP="00463FF2">
            <w:pPr>
              <w:pStyle w:val="Default"/>
              <w:rPr>
                <w:bCs/>
                <w:sz w:val="20"/>
                <w:szCs w:val="20"/>
                <w:lang w:val="id-ID"/>
              </w:rPr>
            </w:pPr>
            <w:r w:rsidRPr="00783CC1">
              <w:rPr>
                <w:sz w:val="20"/>
                <w:szCs w:val="20"/>
              </w:rPr>
              <w:t xml:space="preserve"> </w:t>
            </w:r>
            <w:r w:rsidRPr="00783CC1">
              <w:rPr>
                <w:bCs/>
                <w:sz w:val="20"/>
                <w:szCs w:val="20"/>
              </w:rPr>
              <w:t>I G.A.N.</w:t>
            </w:r>
            <w:r w:rsidRPr="00783CC1">
              <w:rPr>
                <w:b/>
                <w:bCs/>
                <w:sz w:val="20"/>
                <w:szCs w:val="20"/>
              </w:rPr>
              <w:t xml:space="preserve"> </w:t>
            </w:r>
            <w:r w:rsidRPr="00783CC1">
              <w:rPr>
                <w:bCs/>
                <w:sz w:val="20"/>
                <w:szCs w:val="20"/>
              </w:rPr>
              <w:t>(2014)</w:t>
            </w:r>
          </w:p>
          <w:p w:rsidR="00B120A6" w:rsidRPr="00783CC1" w:rsidRDefault="00B120A6" w:rsidP="00463FF2">
            <w:pPr>
              <w:pStyle w:val="Default"/>
              <w:rPr>
                <w:sz w:val="20"/>
                <w:szCs w:val="20"/>
              </w:rPr>
            </w:pPr>
            <w:r w:rsidRPr="00783CC1">
              <w:rPr>
                <w:bCs/>
                <w:sz w:val="20"/>
                <w:szCs w:val="20"/>
              </w:rPr>
              <w:t xml:space="preserve">E-Jurnal Akuntansi </w:t>
            </w:r>
            <w:r w:rsidRPr="00783CC1">
              <w:rPr>
                <w:bCs/>
                <w:sz w:val="20"/>
                <w:szCs w:val="20"/>
                <w:lang w:val="id-ID"/>
              </w:rPr>
              <w:t xml:space="preserve">Volume </w:t>
            </w:r>
            <w:r w:rsidRPr="00783CC1">
              <w:rPr>
                <w:bCs/>
                <w:sz w:val="20"/>
                <w:szCs w:val="20"/>
              </w:rPr>
              <w:t>6</w:t>
            </w:r>
            <w:r w:rsidRPr="00783CC1">
              <w:rPr>
                <w:bCs/>
                <w:sz w:val="20"/>
                <w:szCs w:val="20"/>
                <w:lang w:val="id-ID"/>
              </w:rPr>
              <w:t>, No</w:t>
            </w:r>
            <w:r w:rsidRPr="00783CC1">
              <w:rPr>
                <w:bCs/>
                <w:sz w:val="20"/>
                <w:szCs w:val="20"/>
              </w:rPr>
              <w:t>.2 ISSN: 2302-8556</w:t>
            </w:r>
          </w:p>
        </w:tc>
        <w:tc>
          <w:tcPr>
            <w:tcW w:w="1985" w:type="dxa"/>
          </w:tcPr>
          <w:p w:rsidR="00B120A6" w:rsidRPr="00D5008B" w:rsidRDefault="00B120A6" w:rsidP="00463FF2">
            <w:pPr>
              <w:pStyle w:val="Default"/>
              <w:spacing w:line="276" w:lineRule="auto"/>
              <w:rPr>
                <w:sz w:val="20"/>
                <w:szCs w:val="20"/>
              </w:rPr>
            </w:pPr>
            <w:r w:rsidRPr="00D5008B">
              <w:rPr>
                <w:bCs/>
                <w:sz w:val="20"/>
                <w:szCs w:val="20"/>
              </w:rPr>
              <w:t xml:space="preserve">Pengaruh </w:t>
            </w:r>
            <w:r w:rsidRPr="00D5008B">
              <w:rPr>
                <w:bCs/>
                <w:i/>
                <w:iCs/>
                <w:sz w:val="20"/>
                <w:szCs w:val="20"/>
              </w:rPr>
              <w:t>Current Ratio, Total Asset Turn Over</w:t>
            </w:r>
            <w:r w:rsidRPr="00D5008B">
              <w:rPr>
                <w:bCs/>
                <w:sz w:val="20"/>
                <w:szCs w:val="20"/>
              </w:rPr>
              <w:t xml:space="preserve">, dan Umur Perusahaan </w:t>
            </w:r>
            <w:r w:rsidRPr="00D5008B">
              <w:rPr>
                <w:bCs/>
                <w:sz w:val="20"/>
                <w:szCs w:val="20"/>
                <w:lang w:val="id-ID"/>
              </w:rPr>
              <w:t>t</w:t>
            </w:r>
            <w:r w:rsidRPr="00D5008B">
              <w:rPr>
                <w:bCs/>
                <w:sz w:val="20"/>
                <w:szCs w:val="20"/>
              </w:rPr>
              <w:t>erhadap Profitabilitas</w:t>
            </w:r>
            <w:r w:rsidRPr="00D5008B">
              <w:rPr>
                <w:bCs/>
                <w:sz w:val="20"/>
                <w:szCs w:val="20"/>
                <w:lang w:val="id-ID"/>
              </w:rPr>
              <w:t xml:space="preserve"> </w:t>
            </w:r>
            <w:r>
              <w:rPr>
                <w:bCs/>
                <w:sz w:val="20"/>
                <w:szCs w:val="20"/>
                <w:lang w:val="id-ID"/>
              </w:rPr>
              <w:t>(ROA)</w:t>
            </w:r>
          </w:p>
          <w:p w:rsidR="00B120A6" w:rsidRPr="00D5008B" w:rsidRDefault="00B120A6" w:rsidP="00463FF2">
            <w:pPr>
              <w:pStyle w:val="Default"/>
              <w:spacing w:line="276" w:lineRule="auto"/>
              <w:rPr>
                <w:sz w:val="20"/>
                <w:szCs w:val="20"/>
                <w:lang w:val="id-ID"/>
              </w:rPr>
            </w:pPr>
            <w:r w:rsidRPr="00D5008B">
              <w:rPr>
                <w:sz w:val="20"/>
                <w:szCs w:val="20"/>
              </w:rPr>
              <w:t xml:space="preserve">pada perusahaan </w:t>
            </w:r>
            <w:r w:rsidRPr="00D5008B">
              <w:rPr>
                <w:i/>
                <w:iCs/>
                <w:sz w:val="20"/>
                <w:szCs w:val="20"/>
              </w:rPr>
              <w:t xml:space="preserve">wholesale and retail trade </w:t>
            </w:r>
            <w:r w:rsidRPr="00D5008B">
              <w:rPr>
                <w:sz w:val="20"/>
                <w:szCs w:val="20"/>
              </w:rPr>
              <w:t>yang terdaftar di B</w:t>
            </w:r>
            <w:r w:rsidRPr="00D5008B">
              <w:rPr>
                <w:sz w:val="20"/>
                <w:szCs w:val="20"/>
                <w:lang w:val="id-ID"/>
              </w:rPr>
              <w:t>EI</w:t>
            </w:r>
            <w:r w:rsidRPr="00D5008B">
              <w:rPr>
                <w:sz w:val="20"/>
                <w:szCs w:val="20"/>
              </w:rPr>
              <w:t xml:space="preserve"> tahun 2009-2012.</w:t>
            </w:r>
          </w:p>
        </w:tc>
        <w:tc>
          <w:tcPr>
            <w:tcW w:w="1843" w:type="dxa"/>
          </w:tcPr>
          <w:p w:rsidR="00B120A6" w:rsidRPr="00D5008B" w:rsidRDefault="00B120A6" w:rsidP="00463FF2">
            <w:pPr>
              <w:pStyle w:val="Default"/>
              <w:spacing w:line="276" w:lineRule="auto"/>
              <w:rPr>
                <w:sz w:val="20"/>
                <w:szCs w:val="20"/>
              </w:rPr>
            </w:pPr>
            <w:r w:rsidRPr="00D5008B">
              <w:rPr>
                <w:sz w:val="20"/>
                <w:szCs w:val="20"/>
                <w:lang w:val="id-ID"/>
              </w:rPr>
              <w:t>Penelitan ini dan penelitian terdahulu sama-sama menggunakan variabel bebas CR dan TATO serta variabel terikat ROA</w:t>
            </w:r>
          </w:p>
        </w:tc>
        <w:tc>
          <w:tcPr>
            <w:tcW w:w="1842" w:type="dxa"/>
          </w:tcPr>
          <w:p w:rsidR="00B120A6" w:rsidRPr="00D5008B" w:rsidRDefault="00B120A6" w:rsidP="00463FF2">
            <w:pPr>
              <w:pStyle w:val="Default"/>
              <w:spacing w:line="276" w:lineRule="auto"/>
              <w:rPr>
                <w:sz w:val="20"/>
                <w:szCs w:val="20"/>
                <w:lang w:val="id-ID"/>
              </w:rPr>
            </w:pPr>
            <w:r w:rsidRPr="00D5008B">
              <w:rPr>
                <w:sz w:val="20"/>
                <w:szCs w:val="20"/>
              </w:rPr>
              <w:t xml:space="preserve">Penelitian ini menggunakan </w:t>
            </w:r>
            <w:r w:rsidRPr="00D5008B">
              <w:rPr>
                <w:sz w:val="20"/>
                <w:szCs w:val="20"/>
                <w:lang w:val="id-ID"/>
              </w:rPr>
              <w:t>variabel bebas DAR dan DER</w:t>
            </w:r>
          </w:p>
          <w:p w:rsidR="00B120A6" w:rsidRPr="00D5008B" w:rsidRDefault="00B120A6" w:rsidP="00463FF2">
            <w:pPr>
              <w:pStyle w:val="Default"/>
              <w:spacing w:line="276" w:lineRule="auto"/>
              <w:rPr>
                <w:sz w:val="20"/>
                <w:szCs w:val="20"/>
                <w:lang w:val="id-ID"/>
              </w:rPr>
            </w:pPr>
            <w:r w:rsidRPr="00D5008B">
              <w:rPr>
                <w:sz w:val="20"/>
                <w:szCs w:val="20"/>
                <w:lang w:val="id-ID"/>
              </w:rPr>
              <w:t>Sedangkan penelitiian terdahulu menggunakan</w:t>
            </w:r>
          </w:p>
          <w:p w:rsidR="00B120A6" w:rsidRPr="00D5008B" w:rsidRDefault="00B120A6" w:rsidP="00463FF2">
            <w:pPr>
              <w:pStyle w:val="Default"/>
              <w:spacing w:line="276" w:lineRule="auto"/>
              <w:rPr>
                <w:sz w:val="20"/>
                <w:szCs w:val="20"/>
              </w:rPr>
            </w:pPr>
            <w:r w:rsidRPr="00D5008B">
              <w:rPr>
                <w:sz w:val="20"/>
                <w:szCs w:val="20"/>
                <w:lang w:val="id-ID"/>
              </w:rPr>
              <w:t xml:space="preserve">Umur Perusahaan </w:t>
            </w:r>
          </w:p>
        </w:tc>
        <w:tc>
          <w:tcPr>
            <w:tcW w:w="1866" w:type="dxa"/>
          </w:tcPr>
          <w:p w:rsidR="00B120A6" w:rsidRPr="00D5008B" w:rsidRDefault="00B120A6" w:rsidP="00463FF2">
            <w:pPr>
              <w:rPr>
                <w:sz w:val="20"/>
                <w:szCs w:val="20"/>
                <w:lang w:val="id-ID"/>
              </w:rPr>
            </w:pPr>
            <w:r w:rsidRPr="00D5008B">
              <w:rPr>
                <w:sz w:val="20"/>
                <w:szCs w:val="20"/>
              </w:rPr>
              <w:t xml:space="preserve">Hasil penelitian uji t menunjukkan bahwa </w:t>
            </w:r>
            <w:r w:rsidRPr="00D5008B">
              <w:rPr>
                <w:i/>
                <w:sz w:val="20"/>
                <w:szCs w:val="20"/>
              </w:rPr>
              <w:t>Total Asset Turn Over</w:t>
            </w:r>
            <w:r w:rsidRPr="00D5008B">
              <w:rPr>
                <w:sz w:val="20"/>
                <w:szCs w:val="20"/>
              </w:rPr>
              <w:t xml:space="preserve"> (TATO)</w:t>
            </w:r>
            <w:r w:rsidRPr="00D5008B">
              <w:rPr>
                <w:sz w:val="20"/>
                <w:szCs w:val="20"/>
                <w:lang w:val="id-ID"/>
              </w:rPr>
              <w:t xml:space="preserve"> secara parsial </w:t>
            </w:r>
            <w:r w:rsidRPr="00D5008B">
              <w:rPr>
                <w:sz w:val="20"/>
                <w:szCs w:val="20"/>
              </w:rPr>
              <w:t>tidak berpengaruh</w:t>
            </w:r>
            <w:r w:rsidRPr="00D5008B">
              <w:rPr>
                <w:sz w:val="20"/>
                <w:szCs w:val="20"/>
                <w:lang w:val="id-ID"/>
              </w:rPr>
              <w:t xml:space="preserve"> </w:t>
            </w:r>
            <w:r>
              <w:rPr>
                <w:sz w:val="20"/>
                <w:szCs w:val="20"/>
                <w:lang w:val="id-ID"/>
              </w:rPr>
              <w:t xml:space="preserve">dan tidak signifikan </w:t>
            </w:r>
            <w:r w:rsidRPr="00D5008B">
              <w:rPr>
                <w:sz w:val="20"/>
                <w:szCs w:val="20"/>
              </w:rPr>
              <w:t xml:space="preserve">terhadap profitabilitas </w:t>
            </w:r>
            <w:r w:rsidRPr="00D5008B">
              <w:rPr>
                <w:sz w:val="20"/>
                <w:szCs w:val="20"/>
                <w:lang w:val="id-ID"/>
              </w:rPr>
              <w:t>(ROA)</w:t>
            </w:r>
          </w:p>
        </w:tc>
      </w:tr>
      <w:tr w:rsidR="00B120A6" w:rsidRPr="00D5008B" w:rsidTr="00463FF2">
        <w:tc>
          <w:tcPr>
            <w:tcW w:w="567" w:type="dxa"/>
          </w:tcPr>
          <w:p w:rsidR="00B120A6" w:rsidRPr="00D5008B" w:rsidRDefault="00B120A6" w:rsidP="00463FF2">
            <w:pPr>
              <w:pStyle w:val="Default"/>
              <w:spacing w:line="276" w:lineRule="auto"/>
              <w:rPr>
                <w:sz w:val="20"/>
                <w:szCs w:val="20"/>
                <w:lang w:val="id-ID"/>
              </w:rPr>
            </w:pPr>
            <w:r w:rsidRPr="00D5008B">
              <w:rPr>
                <w:sz w:val="20"/>
                <w:szCs w:val="20"/>
                <w:lang w:val="id-ID"/>
              </w:rPr>
              <w:t>9.</w:t>
            </w:r>
          </w:p>
        </w:tc>
        <w:tc>
          <w:tcPr>
            <w:tcW w:w="1560" w:type="dxa"/>
          </w:tcPr>
          <w:p w:rsidR="00B120A6" w:rsidRPr="00783CC1" w:rsidRDefault="00B120A6" w:rsidP="00463FF2">
            <w:pPr>
              <w:pStyle w:val="Default"/>
              <w:rPr>
                <w:sz w:val="20"/>
                <w:szCs w:val="20"/>
                <w:lang w:val="id-ID"/>
              </w:rPr>
            </w:pPr>
            <w:r w:rsidRPr="00783CC1">
              <w:rPr>
                <w:bCs/>
                <w:sz w:val="20"/>
                <w:szCs w:val="20"/>
              </w:rPr>
              <w:t>Susetyo Aris</w:t>
            </w:r>
            <w:r w:rsidRPr="00783CC1">
              <w:rPr>
                <w:sz w:val="20"/>
                <w:szCs w:val="20"/>
              </w:rPr>
              <w:t xml:space="preserve"> (201</w:t>
            </w:r>
            <w:r w:rsidRPr="00783CC1">
              <w:rPr>
                <w:sz w:val="20"/>
                <w:szCs w:val="20"/>
                <w:lang w:val="id-ID"/>
              </w:rPr>
              <w:t>7</w:t>
            </w:r>
            <w:r w:rsidRPr="00783CC1">
              <w:rPr>
                <w:sz w:val="20"/>
                <w:szCs w:val="20"/>
              </w:rPr>
              <w:t>)</w:t>
            </w:r>
          </w:p>
          <w:p w:rsidR="00B120A6" w:rsidRPr="00783CC1" w:rsidRDefault="00B120A6" w:rsidP="00463FF2">
            <w:pPr>
              <w:pStyle w:val="Default"/>
              <w:rPr>
                <w:sz w:val="20"/>
                <w:szCs w:val="20"/>
              </w:rPr>
            </w:pPr>
            <w:r w:rsidRPr="00783CC1">
              <w:rPr>
                <w:sz w:val="20"/>
                <w:szCs w:val="20"/>
                <w:lang w:val="id-ID"/>
              </w:rPr>
              <w:t>Jurnal Ilmiah Akuntansi dan Keuangan, Vol.6, No.01</w:t>
            </w:r>
          </w:p>
        </w:tc>
        <w:tc>
          <w:tcPr>
            <w:tcW w:w="1985" w:type="dxa"/>
          </w:tcPr>
          <w:p w:rsidR="00B120A6" w:rsidRPr="00783CC1" w:rsidRDefault="00B120A6" w:rsidP="00463FF2">
            <w:pPr>
              <w:pStyle w:val="Default"/>
              <w:spacing w:line="276" w:lineRule="auto"/>
              <w:rPr>
                <w:sz w:val="18"/>
                <w:szCs w:val="18"/>
                <w:lang w:val="id-ID"/>
              </w:rPr>
            </w:pPr>
            <w:r w:rsidRPr="00783CC1">
              <w:rPr>
                <w:bCs/>
                <w:sz w:val="18"/>
                <w:szCs w:val="18"/>
              </w:rPr>
              <w:t xml:space="preserve">Analisis Pengaruh </w:t>
            </w:r>
            <w:r w:rsidRPr="00783CC1">
              <w:rPr>
                <w:bCs/>
                <w:i/>
                <w:iCs/>
                <w:sz w:val="18"/>
                <w:szCs w:val="18"/>
              </w:rPr>
              <w:t>Current Ratio</w:t>
            </w:r>
            <w:r w:rsidRPr="00783CC1">
              <w:rPr>
                <w:bCs/>
                <w:i/>
                <w:sz w:val="18"/>
                <w:szCs w:val="18"/>
              </w:rPr>
              <w:t xml:space="preserve">, </w:t>
            </w:r>
            <w:r w:rsidRPr="00783CC1">
              <w:rPr>
                <w:bCs/>
                <w:i/>
                <w:iCs/>
                <w:sz w:val="18"/>
                <w:szCs w:val="18"/>
              </w:rPr>
              <w:t>Debt To Equity Ratio</w:t>
            </w:r>
            <w:r w:rsidRPr="00783CC1">
              <w:rPr>
                <w:bCs/>
                <w:iCs/>
                <w:sz w:val="18"/>
                <w:szCs w:val="18"/>
              </w:rPr>
              <w:t xml:space="preserve"> </w:t>
            </w:r>
            <w:r>
              <w:rPr>
                <w:bCs/>
                <w:sz w:val="18"/>
                <w:szCs w:val="18"/>
                <w:lang w:val="id-ID"/>
              </w:rPr>
              <w:t>d</w:t>
            </w:r>
            <w:r w:rsidRPr="00783CC1">
              <w:rPr>
                <w:bCs/>
                <w:sz w:val="18"/>
                <w:szCs w:val="18"/>
              </w:rPr>
              <w:t xml:space="preserve">an </w:t>
            </w:r>
            <w:r w:rsidRPr="00783CC1">
              <w:rPr>
                <w:bCs/>
                <w:i/>
                <w:iCs/>
                <w:sz w:val="18"/>
                <w:szCs w:val="18"/>
              </w:rPr>
              <w:t>Total Asset Turnover</w:t>
            </w:r>
            <w:r w:rsidRPr="00783CC1">
              <w:rPr>
                <w:bCs/>
                <w:iCs/>
                <w:sz w:val="18"/>
                <w:szCs w:val="18"/>
              </w:rPr>
              <w:t xml:space="preserve"> </w:t>
            </w:r>
            <w:r w:rsidRPr="00783CC1">
              <w:rPr>
                <w:bCs/>
                <w:sz w:val="18"/>
                <w:szCs w:val="18"/>
                <w:lang w:val="id-ID"/>
              </w:rPr>
              <w:t>t</w:t>
            </w:r>
            <w:r w:rsidRPr="00783CC1">
              <w:rPr>
                <w:bCs/>
                <w:sz w:val="18"/>
                <w:szCs w:val="18"/>
              </w:rPr>
              <w:t xml:space="preserve">erhadap </w:t>
            </w:r>
            <w:r w:rsidRPr="00783CC1">
              <w:rPr>
                <w:bCs/>
                <w:i/>
                <w:iCs/>
                <w:sz w:val="18"/>
                <w:szCs w:val="18"/>
              </w:rPr>
              <w:t xml:space="preserve">Return On Asset </w:t>
            </w:r>
            <w:r>
              <w:rPr>
                <w:bCs/>
                <w:sz w:val="18"/>
                <w:szCs w:val="18"/>
                <w:lang w:val="id-ID"/>
              </w:rPr>
              <w:t>p</w:t>
            </w:r>
            <w:r>
              <w:rPr>
                <w:bCs/>
                <w:sz w:val="18"/>
                <w:szCs w:val="18"/>
              </w:rPr>
              <w:t xml:space="preserve">ada Perusahaan </w:t>
            </w:r>
            <w:r>
              <w:rPr>
                <w:bCs/>
                <w:sz w:val="18"/>
                <w:szCs w:val="18"/>
                <w:lang w:val="id-ID"/>
              </w:rPr>
              <w:t>y</w:t>
            </w:r>
            <w:r>
              <w:rPr>
                <w:bCs/>
                <w:sz w:val="18"/>
                <w:szCs w:val="18"/>
              </w:rPr>
              <w:t xml:space="preserve">ang </w:t>
            </w:r>
            <w:r>
              <w:rPr>
                <w:bCs/>
                <w:sz w:val="18"/>
                <w:szCs w:val="18"/>
                <w:lang w:val="id-ID"/>
              </w:rPr>
              <w:t>t</w:t>
            </w:r>
            <w:r>
              <w:rPr>
                <w:bCs/>
                <w:sz w:val="18"/>
                <w:szCs w:val="18"/>
              </w:rPr>
              <w:t xml:space="preserve">ercatat </w:t>
            </w:r>
            <w:r>
              <w:rPr>
                <w:bCs/>
                <w:sz w:val="18"/>
                <w:szCs w:val="18"/>
                <w:lang w:val="id-ID"/>
              </w:rPr>
              <w:t>d</w:t>
            </w:r>
            <w:r w:rsidRPr="00783CC1">
              <w:rPr>
                <w:bCs/>
                <w:sz w:val="18"/>
                <w:szCs w:val="18"/>
              </w:rPr>
              <w:t xml:space="preserve">i </w:t>
            </w:r>
            <w:r w:rsidRPr="00783CC1">
              <w:rPr>
                <w:bCs/>
                <w:iCs/>
                <w:sz w:val="18"/>
                <w:szCs w:val="18"/>
              </w:rPr>
              <w:t>Jakarta Islamic Index</w:t>
            </w:r>
          </w:p>
        </w:tc>
        <w:tc>
          <w:tcPr>
            <w:tcW w:w="1843" w:type="dxa"/>
          </w:tcPr>
          <w:p w:rsidR="00B120A6" w:rsidRPr="00D5008B" w:rsidRDefault="00B120A6" w:rsidP="00463FF2">
            <w:pPr>
              <w:pStyle w:val="Default"/>
              <w:spacing w:line="276" w:lineRule="auto"/>
              <w:rPr>
                <w:sz w:val="20"/>
                <w:szCs w:val="20"/>
              </w:rPr>
            </w:pPr>
            <w:r w:rsidRPr="00D5008B">
              <w:rPr>
                <w:sz w:val="20"/>
                <w:szCs w:val="20"/>
                <w:lang w:val="id-ID"/>
              </w:rPr>
              <w:t>Penelitan ini dan penelitian terdahulu sama-sama m</w:t>
            </w:r>
            <w:r>
              <w:rPr>
                <w:sz w:val="20"/>
                <w:szCs w:val="20"/>
                <w:lang w:val="id-ID"/>
              </w:rPr>
              <w:t>enggunakan variabel bebas CR, DE</w:t>
            </w:r>
            <w:r w:rsidRPr="00D5008B">
              <w:rPr>
                <w:sz w:val="20"/>
                <w:szCs w:val="20"/>
                <w:lang w:val="id-ID"/>
              </w:rPr>
              <w:t>R dan TATO serta variabel terikat ROA</w:t>
            </w:r>
          </w:p>
        </w:tc>
        <w:tc>
          <w:tcPr>
            <w:tcW w:w="1842" w:type="dxa"/>
          </w:tcPr>
          <w:p w:rsidR="00B120A6" w:rsidRPr="00D5008B" w:rsidRDefault="00B120A6" w:rsidP="00463FF2">
            <w:pPr>
              <w:pStyle w:val="Default"/>
              <w:spacing w:line="276" w:lineRule="auto"/>
              <w:rPr>
                <w:sz w:val="20"/>
                <w:szCs w:val="20"/>
              </w:rPr>
            </w:pPr>
            <w:r w:rsidRPr="00D5008B">
              <w:rPr>
                <w:sz w:val="20"/>
                <w:szCs w:val="20"/>
              </w:rPr>
              <w:t>Penelitian ini</w:t>
            </w:r>
            <w:r>
              <w:rPr>
                <w:sz w:val="20"/>
                <w:szCs w:val="20"/>
                <w:lang w:val="id-ID"/>
              </w:rPr>
              <w:t xml:space="preserve"> juga</w:t>
            </w:r>
            <w:r w:rsidRPr="00D5008B">
              <w:rPr>
                <w:sz w:val="20"/>
                <w:szCs w:val="20"/>
              </w:rPr>
              <w:t xml:space="preserve"> menggunakan </w:t>
            </w:r>
            <w:r>
              <w:rPr>
                <w:sz w:val="20"/>
                <w:szCs w:val="20"/>
                <w:lang w:val="id-ID"/>
              </w:rPr>
              <w:t>variabel bebas  DA</w:t>
            </w:r>
            <w:r w:rsidRPr="00D5008B">
              <w:rPr>
                <w:sz w:val="20"/>
                <w:szCs w:val="20"/>
                <w:lang w:val="id-ID"/>
              </w:rPr>
              <w:t>R</w:t>
            </w:r>
            <w:r>
              <w:rPr>
                <w:sz w:val="20"/>
                <w:szCs w:val="20"/>
                <w:lang w:val="id-ID"/>
              </w:rPr>
              <w:t xml:space="preserve"> </w:t>
            </w:r>
          </w:p>
          <w:p w:rsidR="00B120A6" w:rsidRPr="00D5008B" w:rsidRDefault="00B120A6" w:rsidP="00463FF2">
            <w:pPr>
              <w:pStyle w:val="Default"/>
              <w:spacing w:line="276" w:lineRule="auto"/>
              <w:rPr>
                <w:sz w:val="20"/>
                <w:szCs w:val="20"/>
              </w:rPr>
            </w:pPr>
          </w:p>
        </w:tc>
        <w:tc>
          <w:tcPr>
            <w:tcW w:w="1866" w:type="dxa"/>
          </w:tcPr>
          <w:p w:rsidR="00B120A6" w:rsidRPr="00D5008B" w:rsidRDefault="00B120A6" w:rsidP="00463FF2">
            <w:pPr>
              <w:autoSpaceDE w:val="0"/>
              <w:autoSpaceDN w:val="0"/>
              <w:adjustRightInd w:val="0"/>
              <w:spacing w:after="0"/>
              <w:rPr>
                <w:sz w:val="20"/>
                <w:szCs w:val="20"/>
              </w:rPr>
            </w:pPr>
            <w:r>
              <w:rPr>
                <w:i/>
                <w:sz w:val="20"/>
                <w:szCs w:val="20"/>
              </w:rPr>
              <w:t xml:space="preserve">Current Ratio, Debt </w:t>
            </w:r>
            <w:r>
              <w:rPr>
                <w:i/>
                <w:sz w:val="20"/>
                <w:szCs w:val="20"/>
                <w:lang w:val="id-ID"/>
              </w:rPr>
              <w:t xml:space="preserve">to Equity </w:t>
            </w:r>
            <w:r w:rsidRPr="00D5008B">
              <w:rPr>
                <w:i/>
                <w:sz w:val="20"/>
                <w:szCs w:val="20"/>
              </w:rPr>
              <w:t>Ratio, Total Asset Turn Over,</w:t>
            </w:r>
            <w:r w:rsidRPr="00D5008B">
              <w:rPr>
                <w:sz w:val="20"/>
                <w:szCs w:val="20"/>
              </w:rPr>
              <w:t xml:space="preserve"> secara </w:t>
            </w:r>
            <w:r w:rsidRPr="00D5008B">
              <w:rPr>
                <w:sz w:val="20"/>
                <w:szCs w:val="20"/>
                <w:lang w:val="id-ID"/>
              </w:rPr>
              <w:t xml:space="preserve">simultan </w:t>
            </w:r>
            <w:r w:rsidRPr="00D5008B">
              <w:rPr>
                <w:sz w:val="20"/>
                <w:szCs w:val="20"/>
              </w:rPr>
              <w:t xml:space="preserve"> berpengaruh </w:t>
            </w:r>
            <w:r>
              <w:rPr>
                <w:sz w:val="20"/>
                <w:szCs w:val="20"/>
                <w:lang w:val="id-ID"/>
              </w:rPr>
              <w:t xml:space="preserve">positif </w:t>
            </w:r>
            <w:r w:rsidRPr="00D5008B">
              <w:rPr>
                <w:sz w:val="20"/>
                <w:szCs w:val="20"/>
              </w:rPr>
              <w:t xml:space="preserve">terhadap </w:t>
            </w:r>
            <w:r w:rsidRPr="00D5008B">
              <w:rPr>
                <w:i/>
                <w:sz w:val="20"/>
                <w:szCs w:val="20"/>
              </w:rPr>
              <w:t>Return On Asset</w:t>
            </w:r>
          </w:p>
        </w:tc>
      </w:tr>
      <w:tr w:rsidR="00B120A6" w:rsidRPr="00D5008B" w:rsidTr="00463FF2">
        <w:tc>
          <w:tcPr>
            <w:tcW w:w="567" w:type="dxa"/>
          </w:tcPr>
          <w:p w:rsidR="00B120A6" w:rsidRPr="00D5008B" w:rsidRDefault="00B120A6" w:rsidP="00463FF2">
            <w:pPr>
              <w:pStyle w:val="Default"/>
              <w:spacing w:line="276" w:lineRule="auto"/>
              <w:rPr>
                <w:sz w:val="20"/>
                <w:szCs w:val="20"/>
                <w:lang w:val="id-ID"/>
              </w:rPr>
            </w:pPr>
            <w:r w:rsidRPr="00D5008B">
              <w:rPr>
                <w:sz w:val="20"/>
                <w:szCs w:val="20"/>
                <w:lang w:val="id-ID"/>
              </w:rPr>
              <w:t>10.</w:t>
            </w:r>
          </w:p>
        </w:tc>
        <w:tc>
          <w:tcPr>
            <w:tcW w:w="1560" w:type="dxa"/>
          </w:tcPr>
          <w:p w:rsidR="00B120A6" w:rsidRPr="00D5008B" w:rsidRDefault="00B120A6" w:rsidP="00463FF2">
            <w:pPr>
              <w:pStyle w:val="Default"/>
              <w:rPr>
                <w:bCs/>
                <w:sz w:val="20"/>
                <w:szCs w:val="20"/>
                <w:lang w:val="id-ID"/>
              </w:rPr>
            </w:pPr>
            <w:r w:rsidRPr="00D5008B">
              <w:rPr>
                <w:bCs/>
                <w:sz w:val="20"/>
                <w:szCs w:val="20"/>
              </w:rPr>
              <w:t>Purnamasar</w:t>
            </w:r>
            <w:r w:rsidRPr="00D5008B">
              <w:rPr>
                <w:bCs/>
                <w:sz w:val="20"/>
                <w:szCs w:val="20"/>
                <w:lang w:val="id-ID"/>
              </w:rPr>
              <w:t xml:space="preserve">i </w:t>
            </w:r>
            <w:r w:rsidRPr="00D5008B">
              <w:rPr>
                <w:bCs/>
                <w:sz w:val="20"/>
                <w:szCs w:val="20"/>
              </w:rPr>
              <w:t>Endah</w:t>
            </w:r>
            <w:r w:rsidRPr="00D5008B">
              <w:rPr>
                <w:bCs/>
                <w:sz w:val="20"/>
                <w:szCs w:val="20"/>
                <w:lang w:val="id-ID"/>
              </w:rPr>
              <w:t xml:space="preserve"> </w:t>
            </w:r>
            <w:r w:rsidRPr="00D5008B">
              <w:rPr>
                <w:bCs/>
                <w:sz w:val="20"/>
                <w:szCs w:val="20"/>
              </w:rPr>
              <w:t>Dewi</w:t>
            </w:r>
            <w:r w:rsidRPr="00D5008B">
              <w:rPr>
                <w:bCs/>
                <w:sz w:val="20"/>
                <w:szCs w:val="20"/>
                <w:lang w:val="id-ID"/>
              </w:rPr>
              <w:t xml:space="preserve"> (2017)</w:t>
            </w:r>
            <w:r w:rsidRPr="00D5008B">
              <w:rPr>
                <w:b/>
                <w:bCs/>
                <w:sz w:val="20"/>
                <w:szCs w:val="20"/>
              </w:rPr>
              <w:t xml:space="preserve"> </w:t>
            </w:r>
            <w:r w:rsidRPr="00D5008B">
              <w:rPr>
                <w:bCs/>
                <w:sz w:val="20"/>
                <w:szCs w:val="20"/>
              </w:rPr>
              <w:t>Jurnal Ilmiah Ekonomi Global Masa Kini Volume 8 No.01</w:t>
            </w:r>
          </w:p>
          <w:p w:rsidR="00B120A6" w:rsidRPr="00D5008B" w:rsidRDefault="00B120A6" w:rsidP="00463FF2">
            <w:pPr>
              <w:pStyle w:val="Default"/>
              <w:rPr>
                <w:bCs/>
                <w:i/>
                <w:iCs/>
                <w:sz w:val="20"/>
                <w:szCs w:val="20"/>
                <w:lang w:val="id-ID"/>
              </w:rPr>
            </w:pPr>
            <w:r w:rsidRPr="00D5008B">
              <w:rPr>
                <w:bCs/>
                <w:i/>
                <w:iCs/>
                <w:sz w:val="20"/>
                <w:szCs w:val="20"/>
              </w:rPr>
              <w:t>ISSN PRINT : 2089-6018</w:t>
            </w:r>
          </w:p>
          <w:p w:rsidR="00B120A6" w:rsidRPr="00D5008B" w:rsidRDefault="00B120A6" w:rsidP="00463FF2">
            <w:pPr>
              <w:pStyle w:val="Default"/>
              <w:rPr>
                <w:sz w:val="22"/>
                <w:szCs w:val="22"/>
                <w:lang w:val="id-ID"/>
              </w:rPr>
            </w:pPr>
            <w:r w:rsidRPr="00D5008B">
              <w:rPr>
                <w:bCs/>
                <w:i/>
                <w:iCs/>
                <w:sz w:val="20"/>
                <w:szCs w:val="20"/>
              </w:rPr>
              <w:t>ISSN</w:t>
            </w:r>
            <w:r w:rsidRPr="00D5008B">
              <w:rPr>
                <w:b/>
                <w:bCs/>
                <w:i/>
                <w:iCs/>
                <w:sz w:val="20"/>
                <w:szCs w:val="20"/>
              </w:rPr>
              <w:t xml:space="preserve"> </w:t>
            </w:r>
            <w:r w:rsidRPr="00D5008B">
              <w:rPr>
                <w:bCs/>
                <w:i/>
                <w:iCs/>
                <w:sz w:val="20"/>
                <w:szCs w:val="20"/>
              </w:rPr>
              <w:t>ONLINE : 2502-2024</w:t>
            </w:r>
          </w:p>
        </w:tc>
        <w:tc>
          <w:tcPr>
            <w:tcW w:w="1985" w:type="dxa"/>
          </w:tcPr>
          <w:p w:rsidR="00B120A6" w:rsidRPr="00D5008B" w:rsidRDefault="00B120A6" w:rsidP="00463FF2">
            <w:pPr>
              <w:pStyle w:val="Default"/>
              <w:spacing w:line="276" w:lineRule="auto"/>
              <w:rPr>
                <w:sz w:val="20"/>
                <w:szCs w:val="20"/>
              </w:rPr>
            </w:pPr>
            <w:r w:rsidRPr="00D5008B">
              <w:rPr>
                <w:bCs/>
                <w:sz w:val="20"/>
                <w:szCs w:val="20"/>
              </w:rPr>
              <w:t xml:space="preserve">Analisis Pengaruh </w:t>
            </w:r>
            <w:r w:rsidRPr="00D5008B">
              <w:rPr>
                <w:bCs/>
                <w:i/>
                <w:iCs/>
                <w:sz w:val="20"/>
                <w:szCs w:val="20"/>
              </w:rPr>
              <w:t xml:space="preserve">Laverage </w:t>
            </w:r>
            <w:r w:rsidRPr="00D5008B">
              <w:rPr>
                <w:bCs/>
                <w:sz w:val="20"/>
                <w:szCs w:val="20"/>
                <w:lang w:val="id-ID"/>
              </w:rPr>
              <w:t>t</w:t>
            </w:r>
            <w:r w:rsidRPr="00D5008B">
              <w:rPr>
                <w:bCs/>
                <w:sz w:val="20"/>
                <w:szCs w:val="20"/>
              </w:rPr>
              <w:t xml:space="preserve">erhadap </w:t>
            </w:r>
            <w:r w:rsidRPr="00D5008B">
              <w:rPr>
                <w:bCs/>
                <w:i/>
                <w:iCs/>
                <w:sz w:val="20"/>
                <w:szCs w:val="20"/>
              </w:rPr>
              <w:t xml:space="preserve">Profitabilitas </w:t>
            </w:r>
            <w:r w:rsidRPr="00D5008B">
              <w:rPr>
                <w:bCs/>
                <w:sz w:val="20"/>
                <w:szCs w:val="20"/>
              </w:rPr>
              <w:t xml:space="preserve">Perusahaan </w:t>
            </w:r>
            <w:r w:rsidRPr="00D5008B">
              <w:rPr>
                <w:bCs/>
                <w:sz w:val="20"/>
                <w:szCs w:val="20"/>
                <w:lang w:val="id-ID"/>
              </w:rPr>
              <w:t>y</w:t>
            </w:r>
            <w:r w:rsidRPr="00D5008B">
              <w:rPr>
                <w:bCs/>
                <w:sz w:val="20"/>
                <w:szCs w:val="20"/>
              </w:rPr>
              <w:t>ang</w:t>
            </w:r>
            <w:r>
              <w:rPr>
                <w:bCs/>
                <w:sz w:val="20"/>
                <w:szCs w:val="20"/>
              </w:rPr>
              <w:t xml:space="preserve"> </w:t>
            </w:r>
            <w:r>
              <w:rPr>
                <w:bCs/>
                <w:sz w:val="20"/>
                <w:szCs w:val="20"/>
                <w:lang w:val="id-ID"/>
              </w:rPr>
              <w:t>t</w:t>
            </w:r>
            <w:r w:rsidRPr="00D5008B">
              <w:rPr>
                <w:bCs/>
                <w:sz w:val="20"/>
                <w:szCs w:val="20"/>
              </w:rPr>
              <w:t xml:space="preserve">ermasuk LQ45 Periode Agustus 2015 – Januari 2016 </w:t>
            </w:r>
          </w:p>
          <w:p w:rsidR="00B120A6" w:rsidRPr="00D5008B" w:rsidRDefault="00B120A6" w:rsidP="00463FF2">
            <w:pPr>
              <w:pStyle w:val="Default"/>
              <w:spacing w:line="276" w:lineRule="auto"/>
              <w:rPr>
                <w:sz w:val="20"/>
                <w:szCs w:val="20"/>
                <w:lang w:val="id-ID"/>
              </w:rPr>
            </w:pPr>
            <w:r w:rsidRPr="00D5008B">
              <w:rPr>
                <w:bCs/>
                <w:sz w:val="20"/>
                <w:szCs w:val="20"/>
                <w:lang w:val="id-ID"/>
              </w:rPr>
              <w:t>d</w:t>
            </w:r>
            <w:r w:rsidRPr="00D5008B">
              <w:rPr>
                <w:bCs/>
                <w:sz w:val="20"/>
                <w:szCs w:val="20"/>
              </w:rPr>
              <w:t>i Bursa Efek Indonesia</w:t>
            </w:r>
          </w:p>
        </w:tc>
        <w:tc>
          <w:tcPr>
            <w:tcW w:w="1843" w:type="dxa"/>
          </w:tcPr>
          <w:p w:rsidR="00B120A6" w:rsidRPr="00D5008B" w:rsidRDefault="00B120A6" w:rsidP="00463FF2">
            <w:pPr>
              <w:pStyle w:val="Default"/>
              <w:spacing w:line="276" w:lineRule="auto"/>
              <w:rPr>
                <w:sz w:val="20"/>
                <w:szCs w:val="20"/>
              </w:rPr>
            </w:pPr>
            <w:r w:rsidRPr="00D5008B">
              <w:rPr>
                <w:sz w:val="20"/>
                <w:szCs w:val="20"/>
                <w:lang w:val="id-ID"/>
              </w:rPr>
              <w:t>Penelitan ini dan penelitian terdahulu sama-sama menggunakan variabel bebas DAR dan DER serta variabel terikat ROA</w:t>
            </w:r>
          </w:p>
        </w:tc>
        <w:tc>
          <w:tcPr>
            <w:tcW w:w="1842" w:type="dxa"/>
          </w:tcPr>
          <w:p w:rsidR="00B120A6" w:rsidRPr="00D5008B" w:rsidRDefault="00B120A6" w:rsidP="00463FF2">
            <w:pPr>
              <w:pStyle w:val="Default"/>
              <w:spacing w:line="276" w:lineRule="auto"/>
              <w:rPr>
                <w:sz w:val="20"/>
                <w:szCs w:val="20"/>
                <w:lang w:val="id-ID"/>
              </w:rPr>
            </w:pPr>
            <w:r w:rsidRPr="00D5008B">
              <w:rPr>
                <w:sz w:val="20"/>
                <w:szCs w:val="20"/>
              </w:rPr>
              <w:t xml:space="preserve">Penelitian ini menggunakan </w:t>
            </w:r>
            <w:r w:rsidRPr="00D5008B">
              <w:rPr>
                <w:sz w:val="20"/>
                <w:szCs w:val="20"/>
                <w:lang w:val="id-ID"/>
              </w:rPr>
              <w:t>variabel bebas  CR dan TATO</w:t>
            </w:r>
          </w:p>
          <w:p w:rsidR="00B120A6" w:rsidRPr="00D5008B" w:rsidRDefault="00B120A6" w:rsidP="00463FF2">
            <w:pPr>
              <w:pStyle w:val="Default"/>
              <w:spacing w:line="276" w:lineRule="auto"/>
              <w:rPr>
                <w:sz w:val="20"/>
                <w:szCs w:val="20"/>
                <w:lang w:val="id-ID"/>
              </w:rPr>
            </w:pPr>
            <w:r w:rsidRPr="00D5008B">
              <w:rPr>
                <w:sz w:val="20"/>
                <w:szCs w:val="20"/>
                <w:lang w:val="id-ID"/>
              </w:rPr>
              <w:t>Sedangkan penelitiian terdahulu menggunakan</w:t>
            </w:r>
          </w:p>
          <w:p w:rsidR="00B120A6" w:rsidRPr="00D5008B" w:rsidRDefault="00B120A6" w:rsidP="00463FF2">
            <w:pPr>
              <w:pStyle w:val="Default"/>
              <w:spacing w:line="276" w:lineRule="auto"/>
              <w:rPr>
                <w:sz w:val="20"/>
                <w:szCs w:val="20"/>
              </w:rPr>
            </w:pPr>
            <w:r w:rsidRPr="00D5008B">
              <w:rPr>
                <w:sz w:val="20"/>
                <w:szCs w:val="20"/>
                <w:lang w:val="id-ID"/>
              </w:rPr>
              <w:t>Variabel terikat ROE</w:t>
            </w:r>
          </w:p>
        </w:tc>
        <w:tc>
          <w:tcPr>
            <w:tcW w:w="1866" w:type="dxa"/>
          </w:tcPr>
          <w:p w:rsidR="00B120A6" w:rsidRPr="00D5008B" w:rsidRDefault="00B120A6" w:rsidP="00463FF2">
            <w:pPr>
              <w:autoSpaceDE w:val="0"/>
              <w:autoSpaceDN w:val="0"/>
              <w:adjustRightInd w:val="0"/>
              <w:rPr>
                <w:sz w:val="20"/>
                <w:szCs w:val="20"/>
                <w:lang w:val="id-ID"/>
              </w:rPr>
            </w:pPr>
            <w:r w:rsidRPr="00D5008B">
              <w:rPr>
                <w:i/>
                <w:iCs/>
                <w:sz w:val="20"/>
                <w:szCs w:val="20"/>
              </w:rPr>
              <w:t>Leverage</w:t>
            </w:r>
            <w:r w:rsidRPr="00D5008B">
              <w:rPr>
                <w:i/>
                <w:iCs/>
                <w:sz w:val="20"/>
                <w:szCs w:val="20"/>
                <w:lang w:val="id-ID"/>
              </w:rPr>
              <w:t xml:space="preserve"> </w:t>
            </w:r>
            <w:r w:rsidRPr="00D5008B">
              <w:rPr>
                <w:iCs/>
                <w:sz w:val="20"/>
                <w:szCs w:val="20"/>
                <w:lang w:val="id-ID"/>
              </w:rPr>
              <w:t>(DAR dan DER)</w:t>
            </w:r>
            <w:r w:rsidRPr="00D5008B">
              <w:rPr>
                <w:i/>
                <w:iCs/>
                <w:sz w:val="20"/>
                <w:szCs w:val="20"/>
                <w:lang w:val="id-ID"/>
              </w:rPr>
              <w:t xml:space="preserve"> </w:t>
            </w:r>
            <w:r w:rsidRPr="00D5008B">
              <w:rPr>
                <w:iCs/>
                <w:sz w:val="20"/>
                <w:szCs w:val="20"/>
                <w:lang w:val="id-ID"/>
              </w:rPr>
              <w:t>secara simultan</w:t>
            </w:r>
            <w:r w:rsidRPr="00D5008B">
              <w:rPr>
                <w:i/>
                <w:iCs/>
                <w:sz w:val="20"/>
                <w:szCs w:val="20"/>
              </w:rPr>
              <w:t xml:space="preserve"> </w:t>
            </w:r>
            <w:r w:rsidRPr="00D5008B">
              <w:rPr>
                <w:sz w:val="20"/>
                <w:szCs w:val="20"/>
              </w:rPr>
              <w:t>berpengaruh negatif signifikan terhadap profitabilitas</w:t>
            </w:r>
            <w:r w:rsidRPr="00D5008B">
              <w:rPr>
                <w:sz w:val="20"/>
                <w:szCs w:val="20"/>
                <w:lang w:val="id-ID"/>
              </w:rPr>
              <w:t xml:space="preserve"> (ROA).</w:t>
            </w:r>
          </w:p>
        </w:tc>
      </w:tr>
    </w:tbl>
    <w:p w:rsidR="00B120A6" w:rsidRDefault="00B120A6" w:rsidP="00B120A6">
      <w:pPr>
        <w:spacing w:after="0" w:line="360" w:lineRule="auto"/>
        <w:ind w:hanging="113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Sumber </w:t>
      </w:r>
      <w:r w:rsidRPr="001F500E">
        <w:rPr>
          <w:rFonts w:ascii="Times New Roman" w:hAnsi="Times New Roman" w:cs="Times New Roman"/>
          <w:sz w:val="24"/>
          <w:szCs w:val="24"/>
          <w:lang w:val="id-ID"/>
        </w:rPr>
        <w:t>: Data yang diolah</w:t>
      </w:r>
      <w:r>
        <w:rPr>
          <w:rFonts w:ascii="Times New Roman" w:hAnsi="Times New Roman" w:cs="Times New Roman"/>
          <w:sz w:val="24"/>
          <w:szCs w:val="24"/>
          <w:lang w:val="id-ID"/>
        </w:rPr>
        <w:t xml:space="preserve"> 15 Maret 2018</w:t>
      </w:r>
    </w:p>
    <w:p w:rsidR="00B120A6" w:rsidRPr="00B75BEF" w:rsidRDefault="00B120A6" w:rsidP="00B120A6">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2.3       </w:t>
      </w:r>
      <w:r>
        <w:rPr>
          <w:rFonts w:ascii="Times New Roman" w:hAnsi="Times New Roman" w:cs="Times New Roman"/>
          <w:b/>
          <w:sz w:val="24"/>
          <w:szCs w:val="24"/>
        </w:rPr>
        <w:t>Kerangka Pe</w:t>
      </w:r>
      <w:r>
        <w:rPr>
          <w:rFonts w:ascii="Times New Roman" w:hAnsi="Times New Roman" w:cs="Times New Roman"/>
          <w:b/>
          <w:sz w:val="24"/>
          <w:szCs w:val="24"/>
          <w:lang w:val="id-ID"/>
        </w:rPr>
        <w:t>mikiran</w:t>
      </w:r>
    </w:p>
    <w:p w:rsidR="00B120A6" w:rsidRPr="009C6508" w:rsidRDefault="00B120A6" w:rsidP="00B120A6">
      <w:pPr>
        <w:pStyle w:val="Default"/>
        <w:spacing w:line="360" w:lineRule="auto"/>
        <w:ind w:firstLine="720"/>
        <w:jc w:val="both"/>
      </w:pPr>
      <w:r>
        <w:t>Menurut (Sugiyono, 2016:91) “</w:t>
      </w:r>
      <w:r w:rsidRPr="009C6508">
        <w:t>Kerangka Pemikiran merupakan konsep yang menggambarkan hubungan antara teori dengan berbagai faktor yang teridentifikasi sebagai masalah yang diteliti</w:t>
      </w:r>
      <w:r>
        <w:t>.”</w:t>
      </w:r>
      <w:r w:rsidRPr="009C6508">
        <w:t xml:space="preserve"> Berikut ini adalah kerangka yang digunakan dalam penelitian ini:   </w:t>
      </w:r>
    </w:p>
    <w:p w:rsidR="00B120A6" w:rsidRDefault="00B120A6" w:rsidP="00B120A6">
      <w:pPr>
        <w:pStyle w:val="Default"/>
        <w:spacing w:line="360" w:lineRule="auto"/>
        <w:jc w:val="center"/>
        <w:rPr>
          <w:b/>
        </w:rPr>
      </w:pPr>
      <w:r>
        <w:rPr>
          <w:b/>
          <w:noProof/>
          <w:lang w:eastAsia="id-ID"/>
        </w:rPr>
        <w:pict>
          <v:rect id="_x0000_s1051" style="position:absolute;left:0;text-align:left;margin-left:-3.85pt;margin-top:17.5pt;width:411.3pt;height:196.85pt;z-index:251665408">
            <v:textbox style="mso-next-textbox:#_x0000_s1051">
              <w:txbxContent>
                <w:p w:rsidR="00B120A6" w:rsidRDefault="00B120A6" w:rsidP="00B120A6">
                  <w:pPr>
                    <w:rPr>
                      <w:noProof/>
                      <w:lang w:val="id-ID" w:eastAsia="id-ID"/>
                    </w:rPr>
                  </w:pPr>
                  <w:r w:rsidRPr="004A6EC2">
                    <w:rPr>
                      <w:noProof/>
                      <w:color w:val="000000" w:themeColor="text1"/>
                      <w:lang w:val="id-ID" w:eastAsia="id-ID"/>
                    </w:rPr>
                    <w:drawing>
                      <wp:inline distT="0" distB="0" distL="0" distR="0">
                        <wp:extent cx="5248896" cy="2470825"/>
                        <wp:effectExtent l="19050" t="0" r="890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l="31917" t="43492" r="28366" b="16190"/>
                                <a:stretch>
                                  <a:fillRect/>
                                </a:stretch>
                              </pic:blipFill>
                              <pic:spPr bwMode="auto">
                                <a:xfrm>
                                  <a:off x="0" y="0"/>
                                  <a:ext cx="5252497" cy="2472520"/>
                                </a:xfrm>
                                <a:prstGeom prst="rect">
                                  <a:avLst/>
                                </a:prstGeom>
                                <a:noFill/>
                                <a:ln w="9525">
                                  <a:noFill/>
                                  <a:miter lim="800000"/>
                                  <a:headEnd/>
                                  <a:tailEnd/>
                                </a:ln>
                              </pic:spPr>
                            </pic:pic>
                          </a:graphicData>
                        </a:graphic>
                      </wp:inline>
                    </w:drawing>
                  </w:r>
                </w:p>
                <w:p w:rsidR="00B120A6" w:rsidRDefault="00B120A6" w:rsidP="00B120A6">
                  <w:pPr>
                    <w:rPr>
                      <w:noProof/>
                      <w:lang w:val="id-ID" w:eastAsia="id-ID"/>
                    </w:rPr>
                  </w:pPr>
                </w:p>
                <w:p w:rsidR="00B120A6" w:rsidRDefault="00B120A6" w:rsidP="00B120A6">
                  <w:pPr>
                    <w:rPr>
                      <w:noProof/>
                      <w:lang w:eastAsia="id-ID"/>
                    </w:rPr>
                  </w:pPr>
                </w:p>
                <w:p w:rsidR="00B120A6" w:rsidRDefault="00B120A6" w:rsidP="00B120A6"/>
              </w:txbxContent>
            </v:textbox>
          </v:rect>
        </w:pict>
      </w:r>
      <w:r>
        <w:rPr>
          <w:b/>
        </w:rPr>
        <w:t>Gambar 2.1 :</w:t>
      </w:r>
      <w:r w:rsidRPr="009C6508">
        <w:rPr>
          <w:b/>
        </w:rPr>
        <w:t xml:space="preserve"> Kerangka Pemikiran</w:t>
      </w:r>
    </w:p>
    <w:p w:rsidR="00B120A6" w:rsidRPr="002B6991" w:rsidRDefault="00B120A6" w:rsidP="00B120A6">
      <w:pPr>
        <w:autoSpaceDE w:val="0"/>
        <w:autoSpaceDN w:val="0"/>
        <w:adjustRightInd w:val="0"/>
        <w:spacing w:after="0" w:line="360" w:lineRule="auto"/>
        <w:jc w:val="both"/>
        <w:rPr>
          <w:rFonts w:ascii="Times New Roman" w:hAnsi="Times New Roman" w:cs="Times New Roman"/>
          <w:b/>
          <w:sz w:val="24"/>
          <w:szCs w:val="24"/>
          <w:lang w:val="id-ID"/>
        </w:rPr>
      </w:pPr>
    </w:p>
    <w:p w:rsidR="00B120A6" w:rsidRDefault="00B120A6" w:rsidP="00B120A6">
      <w:pPr>
        <w:spacing w:line="360" w:lineRule="auto"/>
        <w:rPr>
          <w:rFonts w:ascii="Times New Roman" w:hAnsi="Times New Roman" w:cs="Times New Roman"/>
          <w:color w:val="000000"/>
          <w:sz w:val="24"/>
          <w:szCs w:val="24"/>
          <w:lang w:val="id-ID"/>
        </w:rPr>
      </w:pPr>
    </w:p>
    <w:p w:rsidR="00B120A6" w:rsidRDefault="00B120A6" w:rsidP="00B120A6">
      <w:pPr>
        <w:spacing w:line="360" w:lineRule="auto"/>
        <w:rPr>
          <w:rFonts w:ascii="Times New Roman" w:hAnsi="Times New Roman" w:cs="Times New Roman"/>
          <w:color w:val="000000"/>
          <w:sz w:val="24"/>
          <w:szCs w:val="24"/>
          <w:lang w:val="id-ID"/>
        </w:rPr>
      </w:pPr>
    </w:p>
    <w:p w:rsidR="00B120A6" w:rsidRDefault="00B120A6" w:rsidP="00B120A6">
      <w:pPr>
        <w:spacing w:line="360" w:lineRule="auto"/>
        <w:rPr>
          <w:rFonts w:ascii="Times New Roman" w:hAnsi="Times New Roman" w:cs="Times New Roman"/>
          <w:color w:val="000000"/>
          <w:sz w:val="24"/>
          <w:szCs w:val="24"/>
          <w:lang w:val="id-ID"/>
        </w:rPr>
      </w:pPr>
    </w:p>
    <w:p w:rsidR="00B120A6" w:rsidRDefault="00B120A6" w:rsidP="00B120A6">
      <w:pPr>
        <w:spacing w:after="0" w:line="360" w:lineRule="auto"/>
        <w:jc w:val="both"/>
        <w:rPr>
          <w:rFonts w:ascii="Times New Roman" w:hAnsi="Times New Roman" w:cs="Times New Roman"/>
          <w:sz w:val="24"/>
          <w:szCs w:val="24"/>
          <w:lang w:val="id-ID"/>
        </w:rPr>
      </w:pPr>
    </w:p>
    <w:p w:rsidR="00B120A6" w:rsidRDefault="00B120A6" w:rsidP="00B120A6">
      <w:pPr>
        <w:spacing w:after="0" w:line="360" w:lineRule="auto"/>
        <w:jc w:val="both"/>
        <w:rPr>
          <w:rFonts w:ascii="Times New Roman" w:hAnsi="Times New Roman" w:cs="Times New Roman"/>
          <w:sz w:val="24"/>
          <w:szCs w:val="24"/>
          <w:lang w:val="id-ID"/>
        </w:rPr>
      </w:pPr>
    </w:p>
    <w:p w:rsidR="00B120A6" w:rsidRDefault="00B120A6" w:rsidP="00B120A6">
      <w:pPr>
        <w:spacing w:after="0" w:line="360" w:lineRule="auto"/>
        <w:jc w:val="both"/>
        <w:rPr>
          <w:rFonts w:ascii="Times New Roman" w:hAnsi="Times New Roman" w:cs="Times New Roman"/>
          <w:sz w:val="24"/>
          <w:szCs w:val="24"/>
          <w:lang w:val="id-ID"/>
        </w:rPr>
      </w:pPr>
    </w:p>
    <w:p w:rsidR="00B120A6" w:rsidRDefault="00B120A6" w:rsidP="00B120A6">
      <w:pPr>
        <w:spacing w:after="0" w:line="360" w:lineRule="auto"/>
        <w:jc w:val="both"/>
        <w:rPr>
          <w:rFonts w:ascii="Times New Roman" w:hAnsi="Times New Roman" w:cs="Times New Roman"/>
          <w:sz w:val="24"/>
          <w:szCs w:val="24"/>
          <w:lang w:val="id-ID"/>
        </w:rPr>
      </w:pPr>
    </w:p>
    <w:p w:rsidR="00B120A6" w:rsidRDefault="00B120A6" w:rsidP="00B120A6">
      <w:pPr>
        <w:spacing w:after="0" w:line="24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Sumber </w:t>
      </w:r>
      <w:r w:rsidRPr="001F500E">
        <w:rPr>
          <w:rFonts w:ascii="Times New Roman" w:hAnsi="Times New Roman" w:cs="Times New Roman"/>
          <w:sz w:val="24"/>
          <w:szCs w:val="24"/>
          <w:lang w:val="id-ID"/>
        </w:rPr>
        <w:t>: Data yang diolah</w:t>
      </w:r>
      <w:r>
        <w:rPr>
          <w:rFonts w:ascii="Times New Roman" w:hAnsi="Times New Roman" w:cs="Times New Roman"/>
          <w:sz w:val="24"/>
          <w:szCs w:val="24"/>
          <w:lang w:val="id-ID"/>
        </w:rPr>
        <w:t xml:space="preserve"> 15 Maret 2018</w:t>
      </w:r>
    </w:p>
    <w:p w:rsidR="00B120A6" w:rsidRDefault="00B120A6" w:rsidP="00B120A6">
      <w:pPr>
        <w:spacing w:after="0" w:line="240" w:lineRule="auto"/>
        <w:jc w:val="both"/>
        <w:rPr>
          <w:rFonts w:ascii="Times New Roman" w:hAnsi="Times New Roman" w:cs="Times New Roman"/>
          <w:b/>
          <w:sz w:val="24"/>
          <w:szCs w:val="24"/>
          <w:lang w:val="id-ID"/>
        </w:rPr>
      </w:pPr>
    </w:p>
    <w:p w:rsidR="00B120A6" w:rsidRPr="00B75BEF" w:rsidRDefault="00B120A6" w:rsidP="00B120A6">
      <w:pPr>
        <w:spacing w:after="0" w:line="360" w:lineRule="auto"/>
        <w:jc w:val="both"/>
        <w:rPr>
          <w:rFonts w:ascii="Times New Roman" w:hAnsi="Times New Roman" w:cs="Times New Roman"/>
          <w:b/>
          <w:sz w:val="24"/>
          <w:szCs w:val="24"/>
          <w:lang w:val="id-ID"/>
        </w:rPr>
      </w:pPr>
      <w:r>
        <w:rPr>
          <w:rFonts w:ascii="Times New Roman" w:hAnsi="Times New Roman" w:cs="Times New Roman"/>
          <w:b/>
          <w:bCs/>
          <w:sz w:val="24"/>
          <w:szCs w:val="24"/>
          <w:lang w:val="id-ID"/>
        </w:rPr>
        <w:t xml:space="preserve">2.3.1 </w:t>
      </w:r>
      <w:r>
        <w:rPr>
          <w:rFonts w:ascii="Times New Roman" w:hAnsi="Times New Roman" w:cs="Times New Roman"/>
          <w:b/>
          <w:bCs/>
          <w:sz w:val="24"/>
          <w:szCs w:val="24"/>
          <w:lang w:val="id-ID"/>
        </w:rPr>
        <w:tab/>
      </w:r>
      <w:r w:rsidRPr="00B75BEF">
        <w:rPr>
          <w:rFonts w:ascii="Times New Roman" w:hAnsi="Times New Roman" w:cs="Times New Roman"/>
          <w:b/>
          <w:bCs/>
          <w:sz w:val="24"/>
          <w:szCs w:val="24"/>
        </w:rPr>
        <w:t xml:space="preserve">Pengaruh </w:t>
      </w:r>
      <w:r w:rsidRPr="00B75BEF">
        <w:rPr>
          <w:rFonts w:ascii="Times New Roman" w:hAnsi="Times New Roman" w:cs="Times New Roman"/>
          <w:b/>
          <w:bCs/>
          <w:i/>
          <w:iCs/>
          <w:sz w:val="24"/>
          <w:szCs w:val="24"/>
        </w:rPr>
        <w:t xml:space="preserve">Current Ratio </w:t>
      </w:r>
      <w:r w:rsidRPr="00B75BEF">
        <w:rPr>
          <w:rFonts w:ascii="Times New Roman" w:hAnsi="Times New Roman" w:cs="Times New Roman"/>
          <w:b/>
          <w:bCs/>
          <w:sz w:val="24"/>
          <w:szCs w:val="24"/>
        </w:rPr>
        <w:t xml:space="preserve">terhadap </w:t>
      </w:r>
      <w:r>
        <w:rPr>
          <w:rFonts w:ascii="Times New Roman" w:hAnsi="Times New Roman" w:cs="Times New Roman"/>
          <w:b/>
          <w:bCs/>
          <w:i/>
          <w:iCs/>
          <w:sz w:val="24"/>
          <w:szCs w:val="24"/>
        </w:rPr>
        <w:t xml:space="preserve">Return </w:t>
      </w:r>
      <w:r>
        <w:rPr>
          <w:rFonts w:ascii="Times New Roman" w:hAnsi="Times New Roman" w:cs="Times New Roman"/>
          <w:b/>
          <w:bCs/>
          <w:i/>
          <w:iCs/>
          <w:sz w:val="24"/>
          <w:szCs w:val="24"/>
          <w:lang w:val="id-ID"/>
        </w:rPr>
        <w:t>o</w:t>
      </w:r>
      <w:r w:rsidRPr="00B75BEF">
        <w:rPr>
          <w:rFonts w:ascii="Times New Roman" w:hAnsi="Times New Roman" w:cs="Times New Roman"/>
          <w:b/>
          <w:bCs/>
          <w:i/>
          <w:iCs/>
          <w:sz w:val="24"/>
          <w:szCs w:val="24"/>
        </w:rPr>
        <w:t>n Asset</w:t>
      </w:r>
    </w:p>
    <w:p w:rsidR="00B120A6" w:rsidRDefault="00B120A6" w:rsidP="00B120A6">
      <w:pPr>
        <w:pStyle w:val="Default"/>
        <w:spacing w:line="360" w:lineRule="auto"/>
        <w:ind w:firstLine="720"/>
        <w:jc w:val="both"/>
      </w:pPr>
      <w:r w:rsidRPr="00B75BEF">
        <w:rPr>
          <w:i/>
          <w:iCs/>
        </w:rPr>
        <w:t xml:space="preserve">Current Ratio </w:t>
      </w:r>
      <w:r w:rsidRPr="00B75BEF">
        <w:t>adalah kemampuan suatu perusahaan untuk memenuhi kebutuhan utang ketika jatuh tempo.</w:t>
      </w:r>
      <w:r>
        <w:t xml:space="preserve"> </w:t>
      </w:r>
      <w:r>
        <w:rPr>
          <w:i/>
          <w:iCs/>
        </w:rPr>
        <w:t>C</w:t>
      </w:r>
      <w:r w:rsidRPr="00B75BEF">
        <w:rPr>
          <w:i/>
          <w:iCs/>
        </w:rPr>
        <w:t>urrent ratio</w:t>
      </w:r>
      <w:r>
        <w:rPr>
          <w:iCs/>
        </w:rPr>
        <w:t xml:space="preserve"> yang tinggi</w:t>
      </w:r>
      <w:r w:rsidRPr="00B75BEF">
        <w:rPr>
          <w:i/>
          <w:iCs/>
        </w:rPr>
        <w:t xml:space="preserve"> </w:t>
      </w:r>
      <w:r w:rsidRPr="00B75BEF">
        <w:t>berarti semakin besar kemampuan perusahaan untuk memenuhi kewajiban jangka pendek.</w:t>
      </w:r>
      <w:r>
        <w:t xml:space="preserve"> </w:t>
      </w:r>
      <w:r w:rsidRPr="00B75BEF">
        <w:rPr>
          <w:i/>
          <w:iCs/>
        </w:rPr>
        <w:t xml:space="preserve">Current ratio </w:t>
      </w:r>
      <w:r w:rsidRPr="00B75BEF">
        <w:t>yang terlalu tinggi</w:t>
      </w:r>
      <w:r>
        <w:t xml:space="preserve"> juga</w:t>
      </w:r>
      <w:r w:rsidRPr="00B75BEF">
        <w:t xml:space="preserve"> menunjukkan kelebihan aktiva lancar yang menganggur. Jadi hal tersebut tidak baik bagi </w:t>
      </w:r>
      <w:r w:rsidRPr="00B75BEF">
        <w:rPr>
          <w:i/>
          <w:iCs/>
        </w:rPr>
        <w:t xml:space="preserve">profitabilitas </w:t>
      </w:r>
      <w:r w:rsidRPr="00B75BEF">
        <w:t xml:space="preserve">perusahaan karena aktiva lancar menghasilkan </w:t>
      </w:r>
      <w:r w:rsidRPr="00B75BEF">
        <w:rPr>
          <w:i/>
          <w:iCs/>
        </w:rPr>
        <w:t xml:space="preserve">return </w:t>
      </w:r>
      <w:r w:rsidRPr="00B75BEF">
        <w:t>yang lebih rendah dibandingkan dengan aktiva tetap. Hasil peneliti</w:t>
      </w:r>
      <w:r>
        <w:t>an</w:t>
      </w:r>
      <w:r>
        <w:rPr>
          <w:sz w:val="22"/>
          <w:szCs w:val="22"/>
        </w:rPr>
        <w:t xml:space="preserve"> </w:t>
      </w:r>
      <w:r>
        <w:t>b</w:t>
      </w:r>
      <w:r w:rsidRPr="00496CA9">
        <w:t xml:space="preserve">erdasarkan gambar kerangka pemikiran di atas, dapat dijelaskan bahwa </w:t>
      </w:r>
      <w:r>
        <w:rPr>
          <w:i/>
          <w:iCs/>
        </w:rPr>
        <w:t>C</w:t>
      </w:r>
      <w:r w:rsidRPr="00B75BEF">
        <w:rPr>
          <w:i/>
          <w:iCs/>
        </w:rPr>
        <w:t>urrent ratio</w:t>
      </w:r>
      <w:r w:rsidRPr="00496CA9">
        <w:t xml:space="preserve"> secara parsial berpengaruh positif terhadap </w:t>
      </w:r>
      <w:r w:rsidRPr="000451A0">
        <w:rPr>
          <w:i/>
          <w:iCs/>
        </w:rPr>
        <w:t xml:space="preserve">Return </w:t>
      </w:r>
      <w:r>
        <w:rPr>
          <w:i/>
          <w:iCs/>
        </w:rPr>
        <w:t>o</w:t>
      </w:r>
      <w:r w:rsidRPr="000451A0">
        <w:rPr>
          <w:i/>
          <w:iCs/>
        </w:rPr>
        <w:t>n Assets</w:t>
      </w:r>
      <w:r w:rsidRPr="00496CA9">
        <w:t xml:space="preserve"> menurut Kridasu</w:t>
      </w:r>
      <w:r>
        <w:t>sila A dan Rachmawati W.(2017)</w:t>
      </w:r>
      <w:r w:rsidRPr="00B75BEF">
        <w:rPr>
          <w:i/>
          <w:iCs/>
        </w:rPr>
        <w:t xml:space="preserve"> </w:t>
      </w:r>
      <w:r>
        <w:rPr>
          <w:iCs/>
        </w:rPr>
        <w:t xml:space="preserve">dan </w:t>
      </w:r>
      <w:r>
        <w:rPr>
          <w:i/>
          <w:iCs/>
        </w:rPr>
        <w:t>C</w:t>
      </w:r>
      <w:r w:rsidRPr="00B75BEF">
        <w:rPr>
          <w:i/>
          <w:iCs/>
        </w:rPr>
        <w:t>urrent ratio</w:t>
      </w:r>
      <w:r w:rsidRPr="00496CA9">
        <w:t xml:space="preserve"> secara parsia</w:t>
      </w:r>
      <w:r>
        <w:t>l tidak berpengaruh</w:t>
      </w:r>
      <w:r w:rsidRPr="00496CA9">
        <w:t xml:space="preserve"> terhadap </w:t>
      </w:r>
      <w:r>
        <w:rPr>
          <w:i/>
          <w:iCs/>
        </w:rPr>
        <w:t>Return o</w:t>
      </w:r>
      <w:r w:rsidRPr="000451A0">
        <w:rPr>
          <w:i/>
          <w:iCs/>
        </w:rPr>
        <w:t>n Assets</w:t>
      </w:r>
      <w:r w:rsidRPr="00496CA9">
        <w:t xml:space="preserve"> menurut Pramesti Dian, dkk. (2016). </w:t>
      </w:r>
    </w:p>
    <w:p w:rsidR="00B120A6" w:rsidRPr="00B75BEF" w:rsidRDefault="00B120A6" w:rsidP="00B120A6">
      <w:pPr>
        <w:spacing w:after="0" w:line="360" w:lineRule="auto"/>
        <w:jc w:val="both"/>
        <w:rPr>
          <w:rFonts w:ascii="Times New Roman" w:hAnsi="Times New Roman" w:cs="Times New Roman"/>
          <w:b/>
          <w:sz w:val="24"/>
          <w:szCs w:val="24"/>
          <w:lang w:val="id-ID"/>
        </w:rPr>
      </w:pPr>
      <w:r>
        <w:rPr>
          <w:rFonts w:ascii="Times New Roman" w:hAnsi="Times New Roman" w:cs="Times New Roman"/>
          <w:b/>
          <w:bCs/>
          <w:sz w:val="24"/>
          <w:szCs w:val="24"/>
          <w:lang w:val="id-ID"/>
        </w:rPr>
        <w:t xml:space="preserve">2.3.2 </w:t>
      </w:r>
      <w:r>
        <w:rPr>
          <w:rFonts w:ascii="Times New Roman" w:hAnsi="Times New Roman" w:cs="Times New Roman"/>
          <w:b/>
          <w:bCs/>
          <w:sz w:val="24"/>
          <w:szCs w:val="24"/>
          <w:lang w:val="id-ID"/>
        </w:rPr>
        <w:tab/>
      </w:r>
      <w:r w:rsidRPr="00B75BEF">
        <w:rPr>
          <w:rFonts w:ascii="Times New Roman" w:hAnsi="Times New Roman" w:cs="Times New Roman"/>
          <w:b/>
          <w:bCs/>
          <w:sz w:val="24"/>
          <w:szCs w:val="24"/>
        </w:rPr>
        <w:t xml:space="preserve">Pengaruh </w:t>
      </w:r>
      <w:r>
        <w:rPr>
          <w:rFonts w:ascii="Times New Roman" w:hAnsi="Times New Roman" w:cs="Times New Roman"/>
          <w:b/>
          <w:bCs/>
          <w:i/>
          <w:iCs/>
          <w:sz w:val="24"/>
          <w:szCs w:val="24"/>
          <w:lang w:val="id-ID"/>
        </w:rPr>
        <w:t xml:space="preserve">Debt to Asset </w:t>
      </w:r>
      <w:r w:rsidRPr="00B75BEF">
        <w:rPr>
          <w:rFonts w:ascii="Times New Roman" w:hAnsi="Times New Roman" w:cs="Times New Roman"/>
          <w:b/>
          <w:bCs/>
          <w:i/>
          <w:iCs/>
          <w:sz w:val="24"/>
          <w:szCs w:val="24"/>
        </w:rPr>
        <w:t xml:space="preserve">Ratio </w:t>
      </w:r>
      <w:r w:rsidRPr="00B75BEF">
        <w:rPr>
          <w:rFonts w:ascii="Times New Roman" w:hAnsi="Times New Roman" w:cs="Times New Roman"/>
          <w:b/>
          <w:bCs/>
          <w:sz w:val="24"/>
          <w:szCs w:val="24"/>
        </w:rPr>
        <w:t xml:space="preserve">terhadap </w:t>
      </w:r>
      <w:r>
        <w:rPr>
          <w:rFonts w:ascii="Times New Roman" w:hAnsi="Times New Roman" w:cs="Times New Roman"/>
          <w:b/>
          <w:bCs/>
          <w:i/>
          <w:iCs/>
          <w:sz w:val="24"/>
          <w:szCs w:val="24"/>
        </w:rPr>
        <w:t xml:space="preserve">Return </w:t>
      </w:r>
      <w:r>
        <w:rPr>
          <w:rFonts w:ascii="Times New Roman" w:hAnsi="Times New Roman" w:cs="Times New Roman"/>
          <w:b/>
          <w:bCs/>
          <w:i/>
          <w:iCs/>
          <w:sz w:val="24"/>
          <w:szCs w:val="24"/>
          <w:lang w:val="id-ID"/>
        </w:rPr>
        <w:t>o</w:t>
      </w:r>
      <w:r w:rsidRPr="00B75BEF">
        <w:rPr>
          <w:rFonts w:ascii="Times New Roman" w:hAnsi="Times New Roman" w:cs="Times New Roman"/>
          <w:b/>
          <w:bCs/>
          <w:i/>
          <w:iCs/>
          <w:sz w:val="24"/>
          <w:szCs w:val="24"/>
        </w:rPr>
        <w:t>n Asset</w:t>
      </w:r>
    </w:p>
    <w:p w:rsidR="00B120A6" w:rsidRDefault="00B120A6" w:rsidP="00B120A6">
      <w:pPr>
        <w:pStyle w:val="Default"/>
        <w:spacing w:line="360" w:lineRule="auto"/>
        <w:ind w:firstLine="720"/>
        <w:jc w:val="both"/>
      </w:pPr>
      <w:r w:rsidRPr="00934989">
        <w:t>Rasio ini menunjukkan besarnya hutang yang digunakan untuk membiayai akt</w:t>
      </w:r>
      <w:r>
        <w:t>iva yang digunakan oleh perusahaan</w:t>
      </w:r>
      <w:r w:rsidRPr="00934989">
        <w:t xml:space="preserve"> dalam rangka menjal</w:t>
      </w:r>
      <w:r>
        <w:t xml:space="preserve">ankan aktivitas operasionalnya. </w:t>
      </w:r>
      <w:r w:rsidRPr="00934989">
        <w:rPr>
          <w:i/>
          <w:iCs/>
        </w:rPr>
        <w:t>Debt to Asset Ratio</w:t>
      </w:r>
      <w:r>
        <w:rPr>
          <w:iCs/>
        </w:rPr>
        <w:t xml:space="preserve"> yang besar</w:t>
      </w:r>
      <w:r w:rsidRPr="00934989">
        <w:rPr>
          <w:i/>
          <w:iCs/>
        </w:rPr>
        <w:t xml:space="preserve"> </w:t>
      </w:r>
      <w:r w:rsidRPr="00934989">
        <w:t xml:space="preserve">menunjukkan semakin besar </w:t>
      </w:r>
      <w:r>
        <w:lastRenderedPageBreak/>
        <w:t xml:space="preserve">tingkat ketergantungan perusahaan </w:t>
      </w:r>
      <w:r w:rsidRPr="00934989">
        <w:t xml:space="preserve">terhadap pihak eksternal (kreditur) dan semakin besar pula beban biaya hutang (biaya bunga) </w:t>
      </w:r>
      <w:r>
        <w:t xml:space="preserve">yang harus dibayar oleh perusahaan sehingga dapat mengurangi laba perusahaan. Sebaliknya, </w:t>
      </w:r>
      <w:r w:rsidRPr="00934989">
        <w:rPr>
          <w:i/>
          <w:iCs/>
        </w:rPr>
        <w:t>Debt to Asset Ratio</w:t>
      </w:r>
      <w:r>
        <w:rPr>
          <w:iCs/>
        </w:rPr>
        <w:t xml:space="preserve"> yang rendah perusahaan mampu membayar hutangnya menggunakan asetnya</w:t>
      </w:r>
      <w:r>
        <w:t xml:space="preserve"> dan tidak mengurangi laba.</w:t>
      </w:r>
      <w:r w:rsidRPr="00934989">
        <w:t xml:space="preserve"> </w:t>
      </w:r>
      <w:r w:rsidRPr="00B75BEF">
        <w:t>Hasil peneliti</w:t>
      </w:r>
      <w:r>
        <w:t>an</w:t>
      </w:r>
      <w:r>
        <w:rPr>
          <w:sz w:val="22"/>
          <w:szCs w:val="22"/>
        </w:rPr>
        <w:t xml:space="preserve"> </w:t>
      </w:r>
      <w:r>
        <w:t>b</w:t>
      </w:r>
      <w:r w:rsidRPr="00496CA9">
        <w:t xml:space="preserve">erdasarkan gambar kerangka pemikiran di atas, dapat dijelaskan bahwa </w:t>
      </w:r>
      <w:r w:rsidRPr="001F77F6">
        <w:rPr>
          <w:bCs/>
          <w:i/>
          <w:iCs/>
        </w:rPr>
        <w:t>Debt to Asset Ratio</w:t>
      </w:r>
      <w:r w:rsidRPr="00496CA9">
        <w:t xml:space="preserve"> sec</w:t>
      </w:r>
      <w:r>
        <w:t xml:space="preserve">ara parsial berpengaruh positif </w:t>
      </w:r>
      <w:r w:rsidRPr="00496CA9">
        <w:t xml:space="preserve">terhadap </w:t>
      </w:r>
      <w:r>
        <w:rPr>
          <w:i/>
        </w:rPr>
        <w:t>R</w:t>
      </w:r>
      <w:r w:rsidRPr="00BC042E">
        <w:rPr>
          <w:i/>
        </w:rPr>
        <w:t xml:space="preserve">eturn on </w:t>
      </w:r>
      <w:r>
        <w:rPr>
          <w:i/>
        </w:rPr>
        <w:t>A</w:t>
      </w:r>
      <w:r w:rsidRPr="00BC042E">
        <w:rPr>
          <w:i/>
        </w:rPr>
        <w:t>ssets</w:t>
      </w:r>
      <w:r w:rsidRPr="00496CA9">
        <w:t xml:space="preserve"> menur</w:t>
      </w:r>
      <w:r>
        <w:t>ut</w:t>
      </w:r>
      <w:r w:rsidRPr="00496CA9">
        <w:t xml:space="preserve"> Herman Supardi, dkk. (2016)</w:t>
      </w:r>
      <w:r>
        <w:t xml:space="preserve"> dan </w:t>
      </w:r>
      <w:r w:rsidRPr="001F77F6">
        <w:rPr>
          <w:bCs/>
          <w:i/>
          <w:iCs/>
        </w:rPr>
        <w:t>Debt to Asset Ratio</w:t>
      </w:r>
      <w:r w:rsidRPr="00496CA9">
        <w:t xml:space="preserve"> se</w:t>
      </w:r>
      <w:r>
        <w:t xml:space="preserve">cara parsial tidak berpengaruh </w:t>
      </w:r>
      <w:r w:rsidRPr="00496CA9">
        <w:t xml:space="preserve"> terhadap ROA menurut Angel M,dkk (2015). </w:t>
      </w:r>
    </w:p>
    <w:p w:rsidR="00B120A6" w:rsidRDefault="00B120A6" w:rsidP="00B120A6">
      <w:pPr>
        <w:pStyle w:val="Default"/>
        <w:spacing w:line="360" w:lineRule="auto"/>
        <w:jc w:val="both"/>
      </w:pPr>
      <w:r>
        <w:rPr>
          <w:b/>
          <w:bCs/>
        </w:rPr>
        <w:t xml:space="preserve">2.3.3 </w:t>
      </w:r>
      <w:r>
        <w:rPr>
          <w:b/>
          <w:bCs/>
        </w:rPr>
        <w:tab/>
      </w:r>
      <w:r w:rsidRPr="00B75BEF">
        <w:rPr>
          <w:b/>
          <w:bCs/>
        </w:rPr>
        <w:t xml:space="preserve">Pengaruh </w:t>
      </w:r>
      <w:r>
        <w:rPr>
          <w:b/>
          <w:bCs/>
          <w:i/>
          <w:iCs/>
        </w:rPr>
        <w:t xml:space="preserve">Debt to Equity </w:t>
      </w:r>
      <w:r w:rsidRPr="00B75BEF">
        <w:rPr>
          <w:b/>
          <w:bCs/>
          <w:i/>
          <w:iCs/>
        </w:rPr>
        <w:t xml:space="preserve">Ratio </w:t>
      </w:r>
      <w:r w:rsidRPr="00B75BEF">
        <w:rPr>
          <w:b/>
          <w:bCs/>
        </w:rPr>
        <w:t xml:space="preserve">terhadap </w:t>
      </w:r>
      <w:r>
        <w:rPr>
          <w:b/>
          <w:bCs/>
          <w:i/>
          <w:iCs/>
        </w:rPr>
        <w:t>Return o</w:t>
      </w:r>
      <w:r w:rsidRPr="00B75BEF">
        <w:rPr>
          <w:b/>
          <w:bCs/>
          <w:i/>
          <w:iCs/>
        </w:rPr>
        <w:t>n Asset</w:t>
      </w:r>
    </w:p>
    <w:p w:rsidR="00B120A6" w:rsidRDefault="00B120A6" w:rsidP="00B120A6">
      <w:pPr>
        <w:pStyle w:val="Default"/>
        <w:spacing w:line="360" w:lineRule="auto"/>
        <w:ind w:firstLine="720"/>
        <w:jc w:val="both"/>
      </w:pPr>
      <w:r w:rsidRPr="00750160">
        <w:t>Kebijakan pendanaan yang tercermin dalam D</w:t>
      </w:r>
      <w:r w:rsidRPr="00750160">
        <w:rPr>
          <w:i/>
          <w:iCs/>
        </w:rPr>
        <w:t>ebt Equity Ratio</w:t>
      </w:r>
      <w:r w:rsidRPr="00750160">
        <w:t xml:space="preserve"> sangat mempengaruhi pencapaian laba yang diperoleh perusahaan. D</w:t>
      </w:r>
      <w:r w:rsidRPr="00750160">
        <w:rPr>
          <w:i/>
          <w:iCs/>
        </w:rPr>
        <w:t xml:space="preserve">ebt Equity Ratio </w:t>
      </w:r>
      <w:r>
        <w:t>yang tinggi</w:t>
      </w:r>
      <w:r w:rsidRPr="00750160">
        <w:t xml:space="preserve"> akan mempengaruhi besarnya laba (</w:t>
      </w:r>
      <w:r w:rsidRPr="00750160">
        <w:rPr>
          <w:i/>
          <w:iCs/>
        </w:rPr>
        <w:t>return on asset</w:t>
      </w:r>
      <w:r w:rsidRPr="00750160">
        <w:t xml:space="preserve">) yang dicapai oleh perusahaan. </w:t>
      </w:r>
      <w:r>
        <w:t>Menurut Brigham (2013). “</w:t>
      </w:r>
      <w:r w:rsidRPr="00750160">
        <w:t>Jika biaya hutang yang tercermin dalam biaya pinjaman lebih besar daripada biaya modal send</w:t>
      </w:r>
      <w:r>
        <w:t>iri, maka rata-rata biaya modal</w:t>
      </w:r>
      <w:r w:rsidRPr="00750160">
        <w:t xml:space="preserve"> akan semakin besar sehingga </w:t>
      </w:r>
      <w:r>
        <w:rPr>
          <w:i/>
          <w:iCs/>
        </w:rPr>
        <w:t>Return o</w:t>
      </w:r>
      <w:r w:rsidRPr="00750160">
        <w:rPr>
          <w:i/>
          <w:iCs/>
        </w:rPr>
        <w:t>n Asset</w:t>
      </w:r>
      <w:r>
        <w:rPr>
          <w:i/>
          <w:iCs/>
        </w:rPr>
        <w:t>s</w:t>
      </w:r>
      <w:r w:rsidRPr="00750160">
        <w:rPr>
          <w:i/>
          <w:iCs/>
        </w:rPr>
        <w:t xml:space="preserve"> </w:t>
      </w:r>
      <w:r w:rsidRPr="00750160">
        <w:t>akan semakin kecil</w:t>
      </w:r>
      <w:r>
        <w:t xml:space="preserve">, demikian sebaliknya.” </w:t>
      </w:r>
      <w:r w:rsidRPr="00750160">
        <w:t>D</w:t>
      </w:r>
      <w:r w:rsidRPr="00750160">
        <w:rPr>
          <w:i/>
          <w:iCs/>
        </w:rPr>
        <w:t xml:space="preserve">ebt Equity Ratio </w:t>
      </w:r>
      <w:r>
        <w:t xml:space="preserve">yang tinggi juga </w:t>
      </w:r>
      <w:r w:rsidRPr="00750160">
        <w:t xml:space="preserve">menunjukkan semakin besar kepercayaan dari pihak luar, hal ini sangat memungkinkan meningkatkan kinerja perusahaan, karena dengan modal yang besar maka kesempatan untuk meraih tingkat keuntungan juga besar. </w:t>
      </w:r>
      <w:r w:rsidRPr="00750160">
        <w:rPr>
          <w:bCs/>
          <w:i/>
          <w:iCs/>
        </w:rPr>
        <w:t>Debt to Equity Ratio</w:t>
      </w:r>
      <w:r w:rsidRPr="00750160">
        <w:t xml:space="preserve"> secara parsial berpengaruh positif terhadap ROA secara parsial menurut </w:t>
      </w:r>
      <w:r w:rsidRPr="00750160">
        <w:rPr>
          <w:bCs/>
        </w:rPr>
        <w:t>Syarib Mochammad (2016)</w:t>
      </w:r>
      <w:r>
        <w:t xml:space="preserve"> dan </w:t>
      </w:r>
      <w:r w:rsidRPr="00750160">
        <w:rPr>
          <w:bCs/>
          <w:i/>
          <w:iCs/>
        </w:rPr>
        <w:t>Debt to Equity Ratio</w:t>
      </w:r>
      <w:r w:rsidRPr="00750160">
        <w:t xml:space="preserve"> secara pa</w:t>
      </w:r>
      <w:r w:rsidRPr="00496CA9">
        <w:t xml:space="preserve">rsial </w:t>
      </w:r>
      <w:r>
        <w:t xml:space="preserve">negatif </w:t>
      </w:r>
      <w:r w:rsidRPr="00496CA9">
        <w:t xml:space="preserve">berpengaruh terhadap </w:t>
      </w:r>
      <w:r>
        <w:rPr>
          <w:i/>
        </w:rPr>
        <w:t>R</w:t>
      </w:r>
      <w:r w:rsidRPr="00BC042E">
        <w:rPr>
          <w:i/>
        </w:rPr>
        <w:t xml:space="preserve">eturn on </w:t>
      </w:r>
      <w:r>
        <w:rPr>
          <w:i/>
        </w:rPr>
        <w:t>A</w:t>
      </w:r>
      <w:r w:rsidRPr="00BC042E">
        <w:rPr>
          <w:i/>
        </w:rPr>
        <w:t>ssets</w:t>
      </w:r>
      <w:r w:rsidRPr="00496CA9">
        <w:t xml:space="preserve"> secara parsial menurut Mahardhika, P.A. dan Marbun, D.P. (2016).  </w:t>
      </w:r>
    </w:p>
    <w:p w:rsidR="00B120A6" w:rsidRPr="001F77F6" w:rsidRDefault="00B120A6" w:rsidP="00B120A6">
      <w:pPr>
        <w:spacing w:after="0" w:line="360" w:lineRule="auto"/>
        <w:jc w:val="both"/>
        <w:rPr>
          <w:rFonts w:ascii="Times New Roman" w:hAnsi="Times New Roman" w:cs="Times New Roman"/>
          <w:b/>
          <w:sz w:val="24"/>
          <w:szCs w:val="24"/>
          <w:lang w:val="id-ID"/>
        </w:rPr>
      </w:pPr>
      <w:r>
        <w:rPr>
          <w:rFonts w:ascii="Times New Roman" w:hAnsi="Times New Roman" w:cs="Times New Roman"/>
          <w:b/>
          <w:bCs/>
          <w:sz w:val="24"/>
          <w:szCs w:val="24"/>
          <w:lang w:val="id-ID"/>
        </w:rPr>
        <w:t xml:space="preserve">2.3.4 </w:t>
      </w:r>
      <w:r>
        <w:rPr>
          <w:rFonts w:ascii="Times New Roman" w:hAnsi="Times New Roman" w:cs="Times New Roman"/>
          <w:b/>
          <w:bCs/>
          <w:sz w:val="24"/>
          <w:szCs w:val="24"/>
          <w:lang w:val="id-ID"/>
        </w:rPr>
        <w:tab/>
      </w:r>
      <w:r w:rsidRPr="00B75BEF">
        <w:rPr>
          <w:rFonts w:ascii="Times New Roman" w:hAnsi="Times New Roman" w:cs="Times New Roman"/>
          <w:b/>
          <w:bCs/>
          <w:sz w:val="24"/>
          <w:szCs w:val="24"/>
        </w:rPr>
        <w:t xml:space="preserve">Pengaruh </w:t>
      </w:r>
      <w:r w:rsidRPr="00BC042E">
        <w:rPr>
          <w:rFonts w:ascii="Times New Roman" w:hAnsi="Times New Roman" w:cs="Times New Roman"/>
          <w:b/>
          <w:i/>
          <w:iCs/>
          <w:sz w:val="24"/>
          <w:szCs w:val="24"/>
        </w:rPr>
        <w:t>Total Asset Turnover</w:t>
      </w:r>
      <w:r w:rsidRPr="001F77F6">
        <w:rPr>
          <w:sz w:val="24"/>
          <w:szCs w:val="24"/>
        </w:rPr>
        <w:t xml:space="preserve"> </w:t>
      </w:r>
      <w:r w:rsidRPr="00B75BEF">
        <w:rPr>
          <w:rFonts w:ascii="Times New Roman" w:hAnsi="Times New Roman" w:cs="Times New Roman"/>
          <w:b/>
          <w:bCs/>
          <w:sz w:val="24"/>
          <w:szCs w:val="24"/>
        </w:rPr>
        <w:t xml:space="preserve">terhadap </w:t>
      </w:r>
      <w:r>
        <w:rPr>
          <w:rFonts w:ascii="Times New Roman" w:hAnsi="Times New Roman" w:cs="Times New Roman"/>
          <w:b/>
          <w:bCs/>
          <w:i/>
          <w:iCs/>
          <w:sz w:val="24"/>
          <w:szCs w:val="24"/>
        </w:rPr>
        <w:t xml:space="preserve">Return </w:t>
      </w:r>
      <w:r>
        <w:rPr>
          <w:rFonts w:ascii="Times New Roman" w:hAnsi="Times New Roman" w:cs="Times New Roman"/>
          <w:b/>
          <w:bCs/>
          <w:i/>
          <w:iCs/>
          <w:sz w:val="24"/>
          <w:szCs w:val="24"/>
          <w:lang w:val="id-ID"/>
        </w:rPr>
        <w:t>o</w:t>
      </w:r>
      <w:r w:rsidRPr="00B75BEF">
        <w:rPr>
          <w:rFonts w:ascii="Times New Roman" w:hAnsi="Times New Roman" w:cs="Times New Roman"/>
          <w:b/>
          <w:bCs/>
          <w:i/>
          <w:iCs/>
          <w:sz w:val="24"/>
          <w:szCs w:val="24"/>
        </w:rPr>
        <w:t>n Asset</w:t>
      </w:r>
    </w:p>
    <w:p w:rsidR="00B120A6" w:rsidRDefault="00B120A6" w:rsidP="00B120A6">
      <w:pPr>
        <w:pStyle w:val="Default"/>
        <w:spacing w:line="360" w:lineRule="auto"/>
        <w:ind w:firstLine="720"/>
        <w:jc w:val="both"/>
      </w:pPr>
      <w:r w:rsidRPr="001F77F6">
        <w:rPr>
          <w:i/>
          <w:iCs/>
        </w:rPr>
        <w:t>Total Asset Turnover</w:t>
      </w:r>
      <w:r w:rsidRPr="001F77F6">
        <w:t xml:space="preserve"> merupakan rasio aktivitas yang digunakan untuk menghitung efektifitas perusahaan dalam mengelola asetnya. </w:t>
      </w:r>
      <w:r w:rsidRPr="001F77F6">
        <w:rPr>
          <w:i/>
          <w:iCs/>
        </w:rPr>
        <w:t>Total Asset Turnover</w:t>
      </w:r>
      <w:r w:rsidRPr="001F77F6">
        <w:rPr>
          <w:iCs/>
        </w:rPr>
        <w:t xml:space="preserve"> yang tinggi</w:t>
      </w:r>
      <w:r w:rsidRPr="001F77F6">
        <w:t xml:space="preserve"> maka menunjukkan semakin efektif perusahaan dalam menggunakan aktivanya untuk menghasilkan penjualan bersih. Penjualan yang meningkat akan berdampak pada meningkatnya juga </w:t>
      </w:r>
      <w:r>
        <w:rPr>
          <w:i/>
        </w:rPr>
        <w:t>R</w:t>
      </w:r>
      <w:r w:rsidRPr="00BC042E">
        <w:rPr>
          <w:i/>
        </w:rPr>
        <w:t xml:space="preserve">eturn on </w:t>
      </w:r>
      <w:r>
        <w:rPr>
          <w:i/>
        </w:rPr>
        <w:t>A</w:t>
      </w:r>
      <w:r w:rsidRPr="00BC042E">
        <w:rPr>
          <w:i/>
        </w:rPr>
        <w:t>ssets</w:t>
      </w:r>
      <w:r>
        <w:t xml:space="preserve"> </w:t>
      </w:r>
      <w:r w:rsidRPr="001F77F6">
        <w:t>sebuah perusahaan</w:t>
      </w:r>
      <w:r>
        <w:t>.</w:t>
      </w:r>
      <w:r w:rsidRPr="00750160">
        <w:rPr>
          <w:sz w:val="23"/>
          <w:szCs w:val="23"/>
        </w:rPr>
        <w:t xml:space="preserve"> </w:t>
      </w:r>
      <w:r>
        <w:t xml:space="preserve">Nilai </w:t>
      </w:r>
      <w:r w:rsidRPr="00750160">
        <w:t>rasio yang dihasilkan rendah, merupakan indikasi bahwa perusahaan tidak menggunakan assetnya dengan efektif dalam meng</w:t>
      </w:r>
      <w:r>
        <w:t xml:space="preserve">hasilkan </w:t>
      </w:r>
      <w:r>
        <w:lastRenderedPageBreak/>
        <w:t>penjualan bersih. Jika</w:t>
      </w:r>
      <w:r w:rsidRPr="00750160">
        <w:t xml:space="preserve"> hal itu terjadi, maka perusahaan harus meningkatkan penjualannya.</w:t>
      </w:r>
      <w:r w:rsidRPr="001F77F6">
        <w:t xml:space="preserve"> </w:t>
      </w:r>
      <w:r w:rsidRPr="00B75BEF">
        <w:t>Hasil peneliti</w:t>
      </w:r>
      <w:r>
        <w:t>an</w:t>
      </w:r>
      <w:r>
        <w:rPr>
          <w:sz w:val="22"/>
          <w:szCs w:val="22"/>
        </w:rPr>
        <w:t xml:space="preserve"> </w:t>
      </w:r>
      <w:r>
        <w:t>b</w:t>
      </w:r>
      <w:r w:rsidRPr="00496CA9">
        <w:t xml:space="preserve">erdasarkan gambar kerangka pemikiran di atas, dapat dijelaskan bahwa </w:t>
      </w:r>
      <w:r w:rsidRPr="001F77F6">
        <w:rPr>
          <w:i/>
          <w:iCs/>
        </w:rPr>
        <w:t>Total Asset Turnover</w:t>
      </w:r>
      <w:r w:rsidRPr="00496CA9">
        <w:t xml:space="preserve"> secara parsial berpengaruh positif terhadap R</w:t>
      </w:r>
      <w:r>
        <w:t xml:space="preserve">OA menurut Husna Nailal (2016) dan </w:t>
      </w:r>
      <w:r w:rsidRPr="001F77F6">
        <w:rPr>
          <w:i/>
          <w:iCs/>
        </w:rPr>
        <w:t>Total Asset Turnover</w:t>
      </w:r>
      <w:r w:rsidRPr="00496CA9">
        <w:t xml:space="preserve"> se</w:t>
      </w:r>
      <w:r>
        <w:t>cara parsial tidak berpengaruh</w:t>
      </w:r>
      <w:r w:rsidRPr="00496CA9">
        <w:t xml:space="preserve"> terhadap </w:t>
      </w:r>
      <w:r>
        <w:rPr>
          <w:i/>
        </w:rPr>
        <w:t>R</w:t>
      </w:r>
      <w:r w:rsidRPr="00BC042E">
        <w:rPr>
          <w:i/>
        </w:rPr>
        <w:t xml:space="preserve">eturn on </w:t>
      </w:r>
      <w:r>
        <w:rPr>
          <w:i/>
        </w:rPr>
        <w:t>A</w:t>
      </w:r>
      <w:r w:rsidRPr="00BC042E">
        <w:rPr>
          <w:i/>
        </w:rPr>
        <w:t>ssets</w:t>
      </w:r>
      <w:r w:rsidRPr="00496CA9">
        <w:t xml:space="preserve"> menurut </w:t>
      </w:r>
      <w:r w:rsidRPr="00496CA9">
        <w:rPr>
          <w:bCs/>
        </w:rPr>
        <w:t>Sari  NMV dan Budiasih</w:t>
      </w:r>
      <w:r w:rsidRPr="00496CA9">
        <w:t xml:space="preserve"> </w:t>
      </w:r>
      <w:r w:rsidRPr="00496CA9">
        <w:rPr>
          <w:bCs/>
        </w:rPr>
        <w:t>I G.A.N.</w:t>
      </w:r>
      <w:r w:rsidRPr="00496CA9">
        <w:rPr>
          <w:b/>
          <w:bCs/>
        </w:rPr>
        <w:t xml:space="preserve"> </w:t>
      </w:r>
      <w:r w:rsidRPr="00496CA9">
        <w:rPr>
          <w:bCs/>
        </w:rPr>
        <w:t>(2014)</w:t>
      </w:r>
      <w:r w:rsidRPr="00496CA9">
        <w:t xml:space="preserve">. </w:t>
      </w:r>
    </w:p>
    <w:p w:rsidR="00B120A6" w:rsidRPr="001F77F6" w:rsidRDefault="00B120A6" w:rsidP="00B120A6">
      <w:pPr>
        <w:spacing w:after="0" w:line="360" w:lineRule="auto"/>
        <w:ind w:left="709" w:hanging="709"/>
        <w:contextualSpacing/>
        <w:jc w:val="both"/>
        <w:rPr>
          <w:rFonts w:ascii="Times New Roman" w:hAnsi="Times New Roman" w:cs="Times New Roman"/>
          <w:b/>
          <w:sz w:val="24"/>
          <w:szCs w:val="24"/>
          <w:lang w:val="id-ID"/>
        </w:rPr>
      </w:pPr>
      <w:r>
        <w:rPr>
          <w:rFonts w:ascii="Times New Roman" w:hAnsi="Times New Roman" w:cs="Times New Roman"/>
          <w:b/>
          <w:bCs/>
          <w:sz w:val="24"/>
          <w:szCs w:val="24"/>
          <w:lang w:val="id-ID"/>
        </w:rPr>
        <w:t xml:space="preserve">2.3.5 </w:t>
      </w:r>
      <w:r>
        <w:rPr>
          <w:rFonts w:ascii="Times New Roman" w:hAnsi="Times New Roman" w:cs="Times New Roman"/>
          <w:b/>
          <w:bCs/>
          <w:sz w:val="24"/>
          <w:szCs w:val="24"/>
          <w:lang w:val="id-ID"/>
        </w:rPr>
        <w:tab/>
      </w:r>
      <w:r w:rsidRPr="00704CEE">
        <w:rPr>
          <w:rFonts w:ascii="Times New Roman" w:hAnsi="Times New Roman" w:cs="Times New Roman"/>
          <w:b/>
          <w:sz w:val="24"/>
          <w:szCs w:val="24"/>
          <w:lang w:val="id-ID"/>
        </w:rPr>
        <w:t xml:space="preserve">Pengaruh </w:t>
      </w:r>
      <w:r>
        <w:rPr>
          <w:rFonts w:ascii="Times New Roman" w:hAnsi="Times New Roman" w:cs="Times New Roman"/>
          <w:b/>
          <w:i/>
          <w:sz w:val="24"/>
          <w:szCs w:val="24"/>
          <w:lang w:val="id-ID"/>
        </w:rPr>
        <w:t>Current Ratio, Debt to Asset Ratio, Debt t</w:t>
      </w:r>
      <w:r w:rsidRPr="00704CEE">
        <w:rPr>
          <w:rFonts w:ascii="Times New Roman" w:hAnsi="Times New Roman" w:cs="Times New Roman"/>
          <w:b/>
          <w:i/>
          <w:sz w:val="24"/>
          <w:szCs w:val="24"/>
          <w:lang w:val="id-ID"/>
        </w:rPr>
        <w:t>o Equity Ratio</w:t>
      </w:r>
      <w:r>
        <w:rPr>
          <w:rFonts w:ascii="Times New Roman" w:hAnsi="Times New Roman" w:cs="Times New Roman"/>
          <w:b/>
          <w:sz w:val="24"/>
          <w:szCs w:val="24"/>
          <w:lang w:val="id-ID"/>
        </w:rPr>
        <w:t xml:space="preserve"> d</w:t>
      </w:r>
      <w:r w:rsidRPr="00704CEE">
        <w:rPr>
          <w:rFonts w:ascii="Times New Roman" w:hAnsi="Times New Roman" w:cs="Times New Roman"/>
          <w:b/>
          <w:sz w:val="24"/>
          <w:szCs w:val="24"/>
          <w:lang w:val="id-ID"/>
        </w:rPr>
        <w:t xml:space="preserve">an </w:t>
      </w:r>
      <w:r w:rsidRPr="00704CEE">
        <w:rPr>
          <w:rFonts w:ascii="Times New Roman" w:hAnsi="Times New Roman" w:cs="Times New Roman"/>
          <w:b/>
          <w:i/>
          <w:sz w:val="24"/>
          <w:szCs w:val="24"/>
          <w:lang w:val="id-ID"/>
        </w:rPr>
        <w:t>Total Asset Turnover</w:t>
      </w:r>
      <w:r w:rsidRPr="00704CEE">
        <w:rPr>
          <w:rFonts w:ascii="Times New Roman" w:hAnsi="Times New Roman" w:cs="Times New Roman"/>
          <w:b/>
          <w:sz w:val="24"/>
          <w:szCs w:val="24"/>
          <w:lang w:val="id-ID"/>
        </w:rPr>
        <w:t xml:space="preserve"> </w:t>
      </w:r>
      <w:r>
        <w:rPr>
          <w:rFonts w:ascii="Times New Roman" w:hAnsi="Times New Roman" w:cs="Times New Roman"/>
          <w:b/>
          <w:sz w:val="24"/>
          <w:szCs w:val="24"/>
          <w:lang w:val="id-ID"/>
        </w:rPr>
        <w:t>t</w:t>
      </w:r>
      <w:r w:rsidRPr="00704CEE">
        <w:rPr>
          <w:rFonts w:ascii="Times New Roman" w:hAnsi="Times New Roman" w:cs="Times New Roman"/>
          <w:b/>
          <w:sz w:val="24"/>
          <w:szCs w:val="24"/>
        </w:rPr>
        <w:t xml:space="preserve">erhadap </w:t>
      </w:r>
      <w:r w:rsidRPr="00704CEE">
        <w:rPr>
          <w:rFonts w:ascii="Times New Roman" w:hAnsi="Times New Roman" w:cs="Times New Roman"/>
          <w:b/>
          <w:i/>
          <w:sz w:val="24"/>
          <w:szCs w:val="24"/>
        </w:rPr>
        <w:t>R</w:t>
      </w:r>
      <w:r w:rsidRPr="00704CEE">
        <w:rPr>
          <w:rFonts w:ascii="Times New Roman" w:hAnsi="Times New Roman" w:cs="Times New Roman"/>
          <w:b/>
          <w:i/>
          <w:sz w:val="24"/>
          <w:szCs w:val="24"/>
          <w:lang w:val="id-ID"/>
        </w:rPr>
        <w:t xml:space="preserve">eturn </w:t>
      </w:r>
      <w:r>
        <w:rPr>
          <w:rFonts w:ascii="Times New Roman" w:hAnsi="Times New Roman" w:cs="Times New Roman"/>
          <w:b/>
          <w:i/>
          <w:sz w:val="24"/>
          <w:szCs w:val="24"/>
          <w:lang w:val="id-ID"/>
        </w:rPr>
        <w:t>o</w:t>
      </w:r>
      <w:r w:rsidRPr="00704CEE">
        <w:rPr>
          <w:rFonts w:ascii="Times New Roman" w:hAnsi="Times New Roman" w:cs="Times New Roman"/>
          <w:b/>
          <w:i/>
          <w:sz w:val="24"/>
          <w:szCs w:val="24"/>
          <w:lang w:val="id-ID"/>
        </w:rPr>
        <w:t xml:space="preserve">n </w:t>
      </w:r>
      <w:r w:rsidRPr="00704CEE">
        <w:rPr>
          <w:rFonts w:ascii="Times New Roman" w:hAnsi="Times New Roman" w:cs="Times New Roman"/>
          <w:b/>
          <w:i/>
          <w:sz w:val="24"/>
          <w:szCs w:val="24"/>
        </w:rPr>
        <w:t>A</w:t>
      </w:r>
      <w:r w:rsidRPr="00704CEE">
        <w:rPr>
          <w:rFonts w:ascii="Times New Roman" w:hAnsi="Times New Roman" w:cs="Times New Roman"/>
          <w:b/>
          <w:i/>
          <w:sz w:val="24"/>
          <w:szCs w:val="24"/>
          <w:lang w:val="id-ID"/>
        </w:rPr>
        <w:t>sset</w:t>
      </w:r>
    </w:p>
    <w:p w:rsidR="00B120A6" w:rsidRDefault="00B120A6" w:rsidP="00B120A6">
      <w:pPr>
        <w:pStyle w:val="Default"/>
        <w:spacing w:line="360" w:lineRule="auto"/>
        <w:ind w:firstLine="720"/>
        <w:jc w:val="both"/>
        <w:rPr>
          <w:bCs/>
        </w:rPr>
      </w:pPr>
      <w:r w:rsidRPr="0062652A">
        <w:rPr>
          <w:i/>
        </w:rPr>
        <w:t>Current Ratio</w:t>
      </w:r>
      <w:r>
        <w:t xml:space="preserve"> bertujuan untuk mengukur kemampuan suatu perusahaan dalam memenuhi kewajiban jangka pendeknya. </w:t>
      </w:r>
      <w:r w:rsidRPr="0062652A">
        <w:rPr>
          <w:i/>
        </w:rPr>
        <w:t>Current Ratio</w:t>
      </w:r>
      <w:r>
        <w:t xml:space="preserve"> yang terlalu tinggi menunjukkan kelebihan uang kas atau aktiva lancar lainnya dibandingkan dengan yang dibutuhkan sekarang atau tingkat likuiditas yang rendah daripada aktiva lancar dan sebaliknya. </w:t>
      </w:r>
      <w:r w:rsidRPr="0062652A">
        <w:rPr>
          <w:i/>
        </w:rPr>
        <w:t>Debt to Asset Ratio</w:t>
      </w:r>
      <w:r>
        <w:t xml:space="preserve"> merupakan rasio yang mengukur tingkat penggunaan hutang terhadap total asset perusahaan. </w:t>
      </w:r>
      <w:r w:rsidRPr="0062652A">
        <w:rPr>
          <w:i/>
        </w:rPr>
        <w:t>Debt to Asset Ratio</w:t>
      </w:r>
      <w:r>
        <w:t xml:space="preserve"> terlalu tinggi menunjukkan perusahaan tidak mampu membayar liabilitas jangka panjang dan sebaliknya.</w:t>
      </w:r>
      <w:r w:rsidRPr="0062652A">
        <w:rPr>
          <w:i/>
        </w:rPr>
        <w:t xml:space="preserve"> Debt to equity ratio </w:t>
      </w:r>
      <w:r>
        <w:t xml:space="preserve">merupakan rasio yang mengukur tingkat penggunaan hutang (laverage) terhadap total sharehoder’s equity yang dimiliki perusahaan. Hutang mempunyai dampak yang buruk terhadap kinerja perusahaan, karena tingkat hutang yang semakin tinggi berarti beban bunga akan semakin besar yang berarti mengurangi keuntungan. </w:t>
      </w:r>
      <w:r w:rsidRPr="0062652A">
        <w:rPr>
          <w:i/>
        </w:rPr>
        <w:t>Total asset turnover</w:t>
      </w:r>
      <w:r>
        <w:t xml:space="preserve"> merupakan rasio antara jumlah aktiva yang digunakan dengan jumlah yang diperoleh selama periode tertentu. TATO dapat diperbesar dengan menambah aktiva pada satu sisi dan pada sisi lain diusahakan agar penjualan dapat meningkat relatif lebih besar dari peningkatan aktiva atau dengan mengurangi penjualan disertai dengan pengurangan relatif terhadap aktiva. </w:t>
      </w:r>
      <w:r w:rsidRPr="00B75BEF">
        <w:t>Hasil peneliti</w:t>
      </w:r>
      <w:r>
        <w:t>an</w:t>
      </w:r>
      <w:r>
        <w:rPr>
          <w:sz w:val="22"/>
          <w:szCs w:val="22"/>
        </w:rPr>
        <w:t xml:space="preserve"> </w:t>
      </w:r>
      <w:r>
        <w:t>b</w:t>
      </w:r>
      <w:r w:rsidRPr="00496CA9">
        <w:t xml:space="preserve">erdasarkan gambar kerangka pemikiran di atas, dapat dijelaskan bahwa CR, DAR, DER dan TATO secara simultan berpengaruh positif terhadap </w:t>
      </w:r>
      <w:r>
        <w:t>ROA menurut Susetyo Aris (2017)</w:t>
      </w:r>
      <w:r w:rsidRPr="00496CA9">
        <w:t>. CR, DAR, DER dan TATO sec</w:t>
      </w:r>
      <w:r>
        <w:t xml:space="preserve">ara simultan tidak berpengaruh </w:t>
      </w:r>
      <w:r w:rsidRPr="00496CA9">
        <w:t xml:space="preserve">terhadap ROA menurut </w:t>
      </w:r>
      <w:r w:rsidRPr="00496CA9">
        <w:rPr>
          <w:bCs/>
        </w:rPr>
        <w:t>Purnamasari Endah Dewi (2017).</w:t>
      </w:r>
    </w:p>
    <w:p w:rsidR="00B120A6" w:rsidRPr="001F77F6" w:rsidRDefault="00B120A6" w:rsidP="00B120A6">
      <w:pPr>
        <w:pStyle w:val="Default"/>
        <w:spacing w:line="480" w:lineRule="auto"/>
        <w:ind w:firstLine="720"/>
        <w:jc w:val="both"/>
      </w:pPr>
    </w:p>
    <w:p w:rsidR="00B120A6" w:rsidRDefault="00B120A6" w:rsidP="00B120A6">
      <w:pPr>
        <w:spacing w:after="0" w:line="360" w:lineRule="auto"/>
        <w:jc w:val="both"/>
        <w:rPr>
          <w:rFonts w:ascii="Times New Roman" w:hAnsi="Times New Roman" w:cs="Times New Roman"/>
          <w:b/>
          <w:sz w:val="24"/>
          <w:szCs w:val="24"/>
          <w:lang w:val="id-ID"/>
        </w:rPr>
      </w:pPr>
    </w:p>
    <w:p w:rsidR="00B120A6" w:rsidRDefault="00B120A6" w:rsidP="00B120A6">
      <w:pPr>
        <w:spacing w:after="0" w:line="360" w:lineRule="auto"/>
        <w:jc w:val="both"/>
        <w:rPr>
          <w:rFonts w:ascii="Times New Roman" w:hAnsi="Times New Roman" w:cs="Times New Roman"/>
          <w:b/>
          <w:sz w:val="24"/>
          <w:szCs w:val="24"/>
          <w:lang w:val="id-ID"/>
        </w:rPr>
      </w:pPr>
    </w:p>
    <w:p w:rsidR="00B120A6" w:rsidRPr="00E01EF9" w:rsidRDefault="00B120A6" w:rsidP="00B120A6">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2.4      </w:t>
      </w:r>
      <w:r w:rsidRPr="00E01EF9">
        <w:rPr>
          <w:rFonts w:ascii="Times New Roman" w:hAnsi="Times New Roman" w:cs="Times New Roman"/>
          <w:b/>
          <w:sz w:val="24"/>
          <w:szCs w:val="24"/>
        </w:rPr>
        <w:t>Hipotes</w:t>
      </w:r>
      <w:r w:rsidRPr="00E01EF9">
        <w:rPr>
          <w:rFonts w:ascii="Times New Roman" w:hAnsi="Times New Roman" w:cs="Times New Roman"/>
          <w:b/>
          <w:sz w:val="24"/>
          <w:szCs w:val="24"/>
          <w:lang w:val="id-ID"/>
        </w:rPr>
        <w:t>is Penelitian</w:t>
      </w:r>
    </w:p>
    <w:p w:rsidR="00B120A6" w:rsidRPr="00DC5CF9" w:rsidRDefault="00B120A6" w:rsidP="00B120A6">
      <w:pPr>
        <w:pStyle w:val="Default"/>
        <w:spacing w:line="360" w:lineRule="auto"/>
        <w:ind w:firstLine="720"/>
        <w:jc w:val="both"/>
      </w:pPr>
      <w:r w:rsidRPr="00DC5CF9">
        <w:t>Berdasarkan kerangka pemikiran di atas maka hipotesis penelitian yang di gunakan adalah sebagai berikut:</w:t>
      </w:r>
    </w:p>
    <w:p w:rsidR="00B120A6" w:rsidRPr="00DC5CF9" w:rsidRDefault="00B120A6" w:rsidP="00B120A6">
      <w:pPr>
        <w:pStyle w:val="Default"/>
        <w:spacing w:line="360" w:lineRule="auto"/>
        <w:ind w:left="426" w:hanging="426"/>
        <w:jc w:val="both"/>
      </w:pPr>
      <w:r>
        <w:t>H1: Diduga ada</w:t>
      </w:r>
      <w:r w:rsidRPr="00DC5CF9">
        <w:t xml:space="preserve"> pengaruh signifikan </w:t>
      </w:r>
      <w:r w:rsidRPr="00DC5CF9">
        <w:rPr>
          <w:i/>
        </w:rPr>
        <w:t>Current Ratio</w:t>
      </w:r>
      <w:r w:rsidRPr="00DC5CF9">
        <w:t xml:space="preserve"> (CR) secara par</w:t>
      </w:r>
      <w:r>
        <w:t xml:space="preserve">sial terhadap Return On Assets </w:t>
      </w:r>
      <w:r w:rsidRPr="00DC5CF9">
        <w:t>(ROA)</w:t>
      </w:r>
      <w:r>
        <w:t>.</w:t>
      </w:r>
    </w:p>
    <w:p w:rsidR="00B120A6" w:rsidRPr="00DC5CF9" w:rsidRDefault="00B120A6" w:rsidP="00B120A6">
      <w:pPr>
        <w:pStyle w:val="Default"/>
        <w:spacing w:line="360" w:lineRule="auto"/>
        <w:ind w:left="426" w:hanging="426"/>
        <w:jc w:val="both"/>
      </w:pPr>
      <w:r>
        <w:t>H2: Diduga ada</w:t>
      </w:r>
      <w:r w:rsidRPr="00DC5CF9">
        <w:t xml:space="preserve"> pengaruh signifikan </w:t>
      </w:r>
      <w:r w:rsidRPr="00DC5CF9">
        <w:rPr>
          <w:i/>
        </w:rPr>
        <w:t>Debt to Assets Ratio</w:t>
      </w:r>
      <w:r w:rsidRPr="00DC5CF9">
        <w:t xml:space="preserve"> (DAR) secara parsial terhadap Return On Assets</w:t>
      </w:r>
      <w:r>
        <w:t xml:space="preserve"> </w:t>
      </w:r>
      <w:r w:rsidRPr="00DC5CF9">
        <w:t>(ROA)</w:t>
      </w:r>
      <w:r>
        <w:t>.</w:t>
      </w:r>
      <w:r w:rsidRPr="00DC5CF9">
        <w:t xml:space="preserve">  </w:t>
      </w:r>
    </w:p>
    <w:p w:rsidR="00B120A6" w:rsidRPr="00DC5CF9" w:rsidRDefault="00B120A6" w:rsidP="00B120A6">
      <w:pPr>
        <w:pStyle w:val="Default"/>
        <w:spacing w:line="360" w:lineRule="auto"/>
        <w:ind w:left="426" w:hanging="426"/>
        <w:jc w:val="both"/>
      </w:pPr>
      <w:r w:rsidRPr="00DC5CF9">
        <w:t>H</w:t>
      </w:r>
      <w:r>
        <w:t>3: Diduga ada</w:t>
      </w:r>
      <w:r w:rsidRPr="00DC5CF9">
        <w:t xml:space="preserve"> pengaruh signifikan </w:t>
      </w:r>
      <w:r w:rsidRPr="00DC5CF9">
        <w:rPr>
          <w:i/>
        </w:rPr>
        <w:t>Debt to Equity Ratio</w:t>
      </w:r>
      <w:r w:rsidRPr="00DC5CF9">
        <w:t xml:space="preserve"> (DER) secara parsial terhadap Return On Assets (ROA)</w:t>
      </w:r>
      <w:r>
        <w:t>.</w:t>
      </w:r>
    </w:p>
    <w:p w:rsidR="00B120A6" w:rsidRPr="00DC5CF9" w:rsidRDefault="00B120A6" w:rsidP="00B120A6">
      <w:pPr>
        <w:pStyle w:val="Default"/>
        <w:spacing w:line="360" w:lineRule="auto"/>
        <w:ind w:left="426" w:hanging="426"/>
        <w:jc w:val="both"/>
      </w:pPr>
      <w:r>
        <w:t>H4: Diduga ada</w:t>
      </w:r>
      <w:r w:rsidRPr="00DC5CF9">
        <w:t xml:space="preserve"> pengaruh signifikan </w:t>
      </w:r>
      <w:r w:rsidRPr="00DC5CF9">
        <w:rPr>
          <w:i/>
        </w:rPr>
        <w:t>Total Assets Turnover</w:t>
      </w:r>
      <w:r w:rsidRPr="00DC5CF9">
        <w:t xml:space="preserve"> (TAT</w:t>
      </w:r>
      <w:r>
        <w:t>O</w:t>
      </w:r>
      <w:r w:rsidRPr="00DC5CF9">
        <w:t>) secara parsial terhadap Return On Assets (ROA)</w:t>
      </w:r>
      <w:r>
        <w:t>.</w:t>
      </w:r>
    </w:p>
    <w:p w:rsidR="00B120A6" w:rsidRDefault="00B120A6" w:rsidP="00B120A6">
      <w:pPr>
        <w:pStyle w:val="Default"/>
        <w:spacing w:line="360" w:lineRule="auto"/>
        <w:ind w:left="426" w:hanging="426"/>
        <w:jc w:val="both"/>
      </w:pPr>
      <w:r>
        <w:t>H5: Diduga ada</w:t>
      </w:r>
      <w:r w:rsidRPr="00DC5CF9">
        <w:t xml:space="preserve"> pengaruh signifikan </w:t>
      </w:r>
      <w:r w:rsidRPr="00DC5CF9">
        <w:rPr>
          <w:i/>
        </w:rPr>
        <w:t xml:space="preserve">Current Ratio </w:t>
      </w:r>
      <w:r w:rsidRPr="00DC5CF9">
        <w:t>(CR)</w:t>
      </w:r>
      <w:r w:rsidRPr="00DC5CF9">
        <w:rPr>
          <w:i/>
        </w:rPr>
        <w:t>, Debt to Assets Ratio</w:t>
      </w:r>
      <w:r w:rsidRPr="00DC5CF9">
        <w:t xml:space="preserve"> (DAR), </w:t>
      </w:r>
      <w:r w:rsidRPr="00DC5CF9">
        <w:rPr>
          <w:i/>
        </w:rPr>
        <w:t>Debt to Equity Ratio</w:t>
      </w:r>
      <w:r w:rsidRPr="00DC5CF9">
        <w:t xml:space="preserve"> (DER) dan </w:t>
      </w:r>
      <w:r w:rsidRPr="00DC5CF9">
        <w:rPr>
          <w:i/>
        </w:rPr>
        <w:t>Total Assets Turnover</w:t>
      </w:r>
      <w:r w:rsidRPr="00DC5CF9">
        <w:t xml:space="preserve"> (TAT</w:t>
      </w:r>
      <w:r>
        <w:t>O</w:t>
      </w:r>
      <w:r w:rsidRPr="00DC5CF9">
        <w:t xml:space="preserve">) secara simultan  terhadap </w:t>
      </w:r>
      <w:r w:rsidRPr="00DC5CF9">
        <w:rPr>
          <w:i/>
        </w:rPr>
        <w:t>Return On Asset</w:t>
      </w:r>
      <w:r w:rsidRPr="00DC5CF9">
        <w:t xml:space="preserve"> (ROA)</w:t>
      </w:r>
    </w:p>
    <w:p w:rsidR="00B120A6" w:rsidRDefault="00B120A6" w:rsidP="00B120A6">
      <w:pPr>
        <w:pStyle w:val="Default"/>
        <w:spacing w:line="360" w:lineRule="auto"/>
        <w:jc w:val="both"/>
      </w:pPr>
    </w:p>
    <w:p w:rsidR="00B120A6" w:rsidRDefault="00B120A6" w:rsidP="00B120A6">
      <w:pPr>
        <w:pStyle w:val="Default"/>
        <w:spacing w:line="360" w:lineRule="auto"/>
        <w:jc w:val="both"/>
      </w:pPr>
    </w:p>
    <w:p w:rsidR="00B120A6" w:rsidRDefault="00B120A6" w:rsidP="00B120A6">
      <w:pPr>
        <w:pStyle w:val="Default"/>
        <w:spacing w:line="360" w:lineRule="auto"/>
        <w:jc w:val="both"/>
      </w:pPr>
    </w:p>
    <w:p w:rsidR="00657BBA" w:rsidRDefault="00657BBA" w:rsidP="00B120A6"/>
    <w:sectPr w:rsidR="00657BBA" w:rsidSect="00B120A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8" w:footer="708" w:gutter="0"/>
      <w:pgNumType w:start="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6AA" w:rsidRDefault="00FE56AA" w:rsidP="00B120A6">
      <w:pPr>
        <w:spacing w:after="0" w:line="240" w:lineRule="auto"/>
      </w:pPr>
      <w:r>
        <w:separator/>
      </w:r>
    </w:p>
  </w:endnote>
  <w:endnote w:type="continuationSeparator" w:id="1">
    <w:p w:rsidR="00FE56AA" w:rsidRDefault="00FE56AA" w:rsidP="00B120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A6" w:rsidRDefault="00B120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031856"/>
      <w:docPartObj>
        <w:docPartGallery w:val="Page Numbers (Bottom of Page)"/>
        <w:docPartUnique/>
      </w:docPartObj>
    </w:sdtPr>
    <w:sdtContent>
      <w:p w:rsidR="00B120A6" w:rsidRDefault="00B120A6" w:rsidP="00B120A6">
        <w:pPr>
          <w:pStyle w:val="Footer"/>
          <w:tabs>
            <w:tab w:val="clear" w:pos="4513"/>
            <w:tab w:val="center" w:pos="0"/>
          </w:tabs>
          <w:ind w:left="0" w:firstLine="0"/>
          <w:jc w:val="cen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031840"/>
      <w:docPartObj>
        <w:docPartGallery w:val="Page Numbers (Bottom of Page)"/>
        <w:docPartUnique/>
      </w:docPartObj>
    </w:sdtPr>
    <w:sdtContent>
      <w:p w:rsidR="00B120A6" w:rsidRDefault="00B120A6" w:rsidP="00B120A6">
        <w:pPr>
          <w:pStyle w:val="Footer"/>
          <w:tabs>
            <w:tab w:val="clear" w:pos="4513"/>
            <w:tab w:val="center" w:pos="0"/>
          </w:tabs>
          <w:ind w:left="0" w:firstLine="0"/>
          <w:jc w:val="center"/>
        </w:pPr>
        <w:fldSimple w:instr=" PAGE   \* MERGEFORMAT ">
          <w:r>
            <w:rPr>
              <w:noProof/>
            </w:rPr>
            <w:t>10</w:t>
          </w:r>
        </w:fldSimple>
      </w:p>
    </w:sdtContent>
  </w:sdt>
  <w:p w:rsidR="00B120A6" w:rsidRDefault="00B120A6" w:rsidP="00B120A6">
    <w:pPr>
      <w:pStyle w:val="Footer"/>
      <w:tabs>
        <w:tab w:val="clear" w:pos="4513"/>
      </w:tabs>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6AA" w:rsidRDefault="00FE56AA" w:rsidP="00B120A6">
      <w:pPr>
        <w:spacing w:after="0" w:line="240" w:lineRule="auto"/>
      </w:pPr>
      <w:r>
        <w:separator/>
      </w:r>
    </w:p>
  </w:footnote>
  <w:footnote w:type="continuationSeparator" w:id="1">
    <w:p w:rsidR="00FE56AA" w:rsidRDefault="00FE56AA" w:rsidP="00B120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A6" w:rsidRDefault="00B120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031837"/>
      <w:docPartObj>
        <w:docPartGallery w:val="Page Numbers (Top of Page)"/>
        <w:docPartUnique/>
      </w:docPartObj>
    </w:sdtPr>
    <w:sdtContent>
      <w:p w:rsidR="00B120A6" w:rsidRDefault="00B120A6">
        <w:pPr>
          <w:pStyle w:val="Header"/>
          <w:jc w:val="right"/>
        </w:pPr>
        <w:fldSimple w:instr=" PAGE   \* MERGEFORMAT ">
          <w:r w:rsidR="00322F07">
            <w:rPr>
              <w:noProof/>
            </w:rPr>
            <w:t>11</w:t>
          </w:r>
        </w:fldSimple>
      </w:p>
    </w:sdtContent>
  </w:sdt>
  <w:p w:rsidR="00B120A6" w:rsidRDefault="00B120A6" w:rsidP="00B120A6">
    <w:pPr>
      <w:pStyle w:val="Header"/>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0A6" w:rsidRDefault="00B120A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20A6"/>
    <w:rsid w:val="002E7E25"/>
    <w:rsid w:val="00322F07"/>
    <w:rsid w:val="00657BBA"/>
    <w:rsid w:val="007E5B96"/>
    <w:rsid w:val="009305C1"/>
    <w:rsid w:val="00B120A6"/>
    <w:rsid w:val="00FE56A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 w:line="480" w:lineRule="auto"/>
        <w:ind w:left="590" w:firstLine="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A6"/>
    <w:pPr>
      <w:spacing w:before="0" w:after="200" w:line="276" w:lineRule="auto"/>
      <w:ind w:left="0" w:firstLine="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0A6"/>
    <w:pPr>
      <w:tabs>
        <w:tab w:val="center" w:pos="4513"/>
        <w:tab w:val="right" w:pos="9026"/>
      </w:tabs>
      <w:spacing w:after="0" w:line="240" w:lineRule="auto"/>
      <w:ind w:left="590" w:firstLine="624"/>
      <w:jc w:val="both"/>
    </w:pPr>
    <w:rPr>
      <w:lang w:val="id-ID"/>
    </w:rPr>
  </w:style>
  <w:style w:type="character" w:customStyle="1" w:styleId="HeaderChar">
    <w:name w:val="Header Char"/>
    <w:basedOn w:val="DefaultParagraphFont"/>
    <w:link w:val="Header"/>
    <w:uiPriority w:val="99"/>
    <w:rsid w:val="00B120A6"/>
  </w:style>
  <w:style w:type="paragraph" w:styleId="Footer">
    <w:name w:val="footer"/>
    <w:basedOn w:val="Normal"/>
    <w:link w:val="FooterChar"/>
    <w:uiPriority w:val="99"/>
    <w:unhideWhenUsed/>
    <w:rsid w:val="00B120A6"/>
    <w:pPr>
      <w:tabs>
        <w:tab w:val="center" w:pos="4513"/>
        <w:tab w:val="right" w:pos="9026"/>
      </w:tabs>
      <w:spacing w:after="0" w:line="240" w:lineRule="auto"/>
      <w:ind w:left="590" w:firstLine="624"/>
      <w:jc w:val="both"/>
    </w:pPr>
    <w:rPr>
      <w:lang w:val="id-ID"/>
    </w:rPr>
  </w:style>
  <w:style w:type="character" w:customStyle="1" w:styleId="FooterChar">
    <w:name w:val="Footer Char"/>
    <w:basedOn w:val="DefaultParagraphFont"/>
    <w:link w:val="Footer"/>
    <w:uiPriority w:val="99"/>
    <w:rsid w:val="00B120A6"/>
  </w:style>
  <w:style w:type="paragraph" w:styleId="BalloonText">
    <w:name w:val="Balloon Text"/>
    <w:basedOn w:val="Normal"/>
    <w:link w:val="BalloonTextChar"/>
    <w:uiPriority w:val="99"/>
    <w:semiHidden/>
    <w:unhideWhenUsed/>
    <w:rsid w:val="00B120A6"/>
    <w:pPr>
      <w:spacing w:after="0" w:line="240" w:lineRule="auto"/>
      <w:ind w:left="590" w:firstLine="624"/>
      <w:jc w:val="both"/>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B120A6"/>
    <w:rPr>
      <w:rFonts w:ascii="Tahoma" w:hAnsi="Tahoma" w:cs="Tahoma"/>
      <w:sz w:val="16"/>
      <w:szCs w:val="16"/>
    </w:rPr>
  </w:style>
  <w:style w:type="paragraph" w:styleId="BodyText">
    <w:name w:val="Body Text"/>
    <w:basedOn w:val="Normal"/>
    <w:link w:val="BodyTextChar"/>
    <w:uiPriority w:val="1"/>
    <w:qFormat/>
    <w:rsid w:val="00B120A6"/>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120A6"/>
    <w:rPr>
      <w:rFonts w:ascii="Times New Roman" w:eastAsia="Times New Roman" w:hAnsi="Times New Roman" w:cs="Times New Roman"/>
      <w:sz w:val="24"/>
      <w:szCs w:val="24"/>
      <w:lang w:val="en-US"/>
    </w:rPr>
  </w:style>
  <w:style w:type="paragraph" w:customStyle="1" w:styleId="Default">
    <w:name w:val="Default"/>
    <w:rsid w:val="00B120A6"/>
    <w:pPr>
      <w:autoSpaceDE w:val="0"/>
      <w:autoSpaceDN w:val="0"/>
      <w:adjustRightInd w:val="0"/>
      <w:spacing w:before="0" w:line="240" w:lineRule="auto"/>
      <w:ind w:left="0" w:firstLine="0"/>
      <w:jc w:val="left"/>
    </w:pPr>
    <w:rPr>
      <w:rFonts w:ascii="Times New Roman" w:hAnsi="Times New Roman" w:cs="Times New Roman"/>
      <w:color w:val="000000"/>
      <w:sz w:val="24"/>
      <w:szCs w:val="24"/>
    </w:rPr>
  </w:style>
  <w:style w:type="paragraph" w:styleId="NoSpacing">
    <w:name w:val="No Spacing"/>
    <w:uiPriority w:val="1"/>
    <w:qFormat/>
    <w:rsid w:val="00B120A6"/>
    <w:pPr>
      <w:widowControl w:val="0"/>
      <w:spacing w:before="0" w:line="240" w:lineRule="auto"/>
      <w:ind w:left="0" w:firstLine="0"/>
      <w:jc w:val="left"/>
    </w:pPr>
    <w:rPr>
      <w:rFonts w:ascii="Times New Roman" w:eastAsia="Times New Roman" w:hAnsi="Times New Roman" w:cs="Times New Roman"/>
      <w:lang w:val="en-US"/>
    </w:rPr>
  </w:style>
  <w:style w:type="table" w:styleId="TableGrid">
    <w:name w:val="Table Grid"/>
    <w:basedOn w:val="TableNormal"/>
    <w:uiPriority w:val="59"/>
    <w:rsid w:val="00B120A6"/>
    <w:pPr>
      <w:spacing w:before="0" w:line="240" w:lineRule="auto"/>
      <w:ind w:left="0" w:firstLine="0"/>
    </w:pPr>
    <w:rPr>
      <w:rFonts w:ascii="Times New Roman" w:eastAsia="Times New Roman" w:hAnsi="Times New Roman" w:cs="Times New Roman"/>
      <w:sz w:val="24"/>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94A63"/>
    <w:rsid w:val="00D94A63"/>
    <w:rsid w:val="00F12A2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955E8DD7844BB5A8A0068143F3552E">
    <w:name w:val="D4955E8DD7844BB5A8A0068143F3552E"/>
    <w:rsid w:val="00D94A6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3298</Words>
  <Characters>18803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 Pro</dc:creator>
  <cp:lastModifiedBy>Windows 8.1 Pro</cp:lastModifiedBy>
  <cp:revision>1</cp:revision>
  <dcterms:created xsi:type="dcterms:W3CDTF">2018-08-01T04:04:00Z</dcterms:created>
  <dcterms:modified xsi:type="dcterms:W3CDTF">2018-08-01T04:24:00Z</dcterms:modified>
</cp:coreProperties>
</file>